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60" w:rsidRPr="00440669" w:rsidRDefault="00E65D10" w:rsidP="00A05D2B">
      <w:pPr>
        <w:ind w:firstLineChars="900" w:firstLine="189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-361950</wp:posOffset>
                </wp:positionV>
                <wp:extent cx="8858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D10" w:rsidRPr="00E65D10" w:rsidRDefault="00E65D10" w:rsidP="00E65D10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</w:pPr>
                            <w:r w:rsidRPr="00E65D10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資料　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75pt;margin-top:-28.5pt;width:69.7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" fillcolor="white [3201]" strokeweight=".5pt">
                <v:textbox>
                  <w:txbxContent>
                    <w:p w:rsidR="00E65D10" w:rsidRPr="00E65D10" w:rsidRDefault="00E65D10" w:rsidP="00E65D10">
                      <w:pPr>
                        <w:jc w:val="center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  <w:r w:rsidRPr="00E65D10">
                        <w:rPr>
                          <w:rFonts w:ascii="HGｺﾞｼｯｸM" w:eastAsia="HGｺﾞｼｯｸM" w:hint="eastAsia"/>
                          <w:sz w:val="22"/>
                        </w:rPr>
                        <w:t>資料　5</w:t>
                      </w:r>
                    </w:p>
                  </w:txbxContent>
                </v:textbox>
              </v:shape>
            </w:pict>
          </mc:Fallback>
        </mc:AlternateContent>
      </w:r>
      <w:r w:rsidR="00440669" w:rsidRPr="00440669">
        <w:rPr>
          <w:rFonts w:ascii="游ゴシック" w:eastAsia="游ゴシック" w:hAnsi="游ゴシック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19050</wp:posOffset>
                </wp:positionV>
                <wp:extent cx="6210300" cy="838200"/>
                <wp:effectExtent l="0" t="0" r="0" b="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C279A" id="正方形/長方形 228" o:spid="_x0000_s1026" style="position:absolute;left:0;text-align:left;margin-left:.75pt;margin-top:1.5pt;width:489pt;height:66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" fillcolor="#375623 [1609]" stroked="f" strokeweight="1pt"/>
            </w:pict>
          </mc:Fallback>
        </mc:AlternateContent>
      </w:r>
      <w:r w:rsidR="00440669" w:rsidRPr="00440669">
        <w:rPr>
          <w:rFonts w:ascii="游ゴシック" w:eastAsia="游ゴシック" w:hAnsi="游ゴシック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630667" wp14:editId="3FF95BFC">
                <wp:simplePos x="0" y="0"/>
                <wp:positionH relativeFrom="column">
                  <wp:posOffset>-538481</wp:posOffset>
                </wp:positionH>
                <wp:positionV relativeFrom="paragraph">
                  <wp:posOffset>-445771</wp:posOffset>
                </wp:positionV>
                <wp:extent cx="2875915" cy="447675"/>
                <wp:effectExtent l="0" t="133350" r="0" b="142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8802">
                          <a:off x="0" y="0"/>
                          <a:ext cx="28759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5D2B" w:rsidRPr="00A05D2B" w:rsidRDefault="00A05D2B" w:rsidP="00A05D2B">
                            <w:pPr>
                              <w:spacing w:line="27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D2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受託</w:t>
                            </w:r>
                            <w:r w:rsidRPr="00A05D2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事業者</w:t>
                            </w:r>
                            <w:r w:rsidRPr="00A05D2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05D2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0667" id="テキスト ボックス 6" o:spid="_x0000_s1027" type="#_x0000_t202" style="position:absolute;left:0;text-align:left;margin-left:-42.4pt;margin-top:-35.1pt;width:226.45pt;height:35.25pt;rotation:-339911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" filled="f" stroked="f">
                <v:textbox inset="5.85pt,.7pt,5.85pt,.7pt">
                  <w:txbxContent>
                    <w:p w:rsidR="00A05D2B" w:rsidRPr="00A05D2B" w:rsidRDefault="00A05D2B" w:rsidP="00A05D2B">
                      <w:pPr>
                        <w:spacing w:line="276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D2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受託</w:t>
                      </w:r>
                      <w:r w:rsidRPr="00A05D2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事業者</w:t>
                      </w:r>
                      <w:r w:rsidRPr="00A05D2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05D2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募集！</w:t>
                      </w:r>
                    </w:p>
                  </w:txbxContent>
                </v:textbox>
              </v:shape>
            </w:pict>
          </mc:Fallback>
        </mc:AlternateContent>
      </w:r>
      <w:r w:rsidR="00682D60" w:rsidRPr="00440669">
        <w:rPr>
          <w:rFonts w:ascii="游ゴシック" w:eastAsia="游ゴシック" w:hAnsi="游ゴシック" w:hint="eastAsia"/>
          <w:b/>
          <w:color w:val="FFFFFF" w:themeColor="background1"/>
          <w:sz w:val="24"/>
          <w:szCs w:val="28"/>
        </w:rPr>
        <w:t>介護予防・日常生活支援総合事業</w:t>
      </w:r>
    </w:p>
    <w:p w:rsidR="00682D60" w:rsidRPr="00440669" w:rsidRDefault="005B2BAE" w:rsidP="00682D60">
      <w:pPr>
        <w:spacing w:line="400" w:lineRule="exact"/>
        <w:jc w:val="center"/>
        <w:rPr>
          <w:rFonts w:ascii="游ゴシック" w:eastAsia="游ゴシック" w:hAnsi="游ゴシック"/>
          <w:b/>
          <w:color w:val="FFFFFF" w:themeColor="background1"/>
          <w:sz w:val="24"/>
          <w:szCs w:val="24"/>
        </w:rPr>
      </w:pPr>
      <w:r w:rsidRPr="0044066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訪問</w:t>
      </w:r>
      <w:r w:rsidR="002D2082" w:rsidRPr="00440669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  <w:szCs w:val="40"/>
        </w:rPr>
        <w:t>型サービスC</w:t>
      </w:r>
      <w:r w:rsidR="002D2082" w:rsidRPr="00440669">
        <w:rPr>
          <w:rFonts w:ascii="HGP創英角ﾎﾟｯﾌﾟ体" w:eastAsia="HGP創英角ﾎﾟｯﾌﾟ体" w:hAnsi="HGP創英角ﾎﾟｯﾌﾟ体" w:hint="eastAsia"/>
          <w:color w:val="FFFFFF" w:themeColor="background1"/>
          <w:sz w:val="24"/>
          <w:szCs w:val="24"/>
        </w:rPr>
        <w:t>（短期集中予防サービス）</w:t>
      </w:r>
    </w:p>
    <w:p w:rsidR="00682D60" w:rsidRDefault="00682D60" w:rsidP="00682D60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5A3A66" w:rsidRDefault="00F2354C" w:rsidP="005A3A66">
      <w:pPr>
        <w:spacing w:line="400" w:lineRule="exact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益田市では、</w:t>
      </w:r>
      <w:r w:rsidR="005A3A66">
        <w:rPr>
          <w:rFonts w:asciiTheme="minorEastAsia" w:hAnsiTheme="minorEastAsia" w:hint="eastAsia"/>
          <w:sz w:val="24"/>
          <w:szCs w:val="28"/>
        </w:rPr>
        <w:t>高齢者の介護予防・重度化防止を目的に、総合事業の多様なサービス</w:t>
      </w:r>
      <w:bookmarkStart w:id="0" w:name="_GoBack"/>
      <w:bookmarkEnd w:id="0"/>
      <w:r w:rsidR="005A3A66">
        <w:rPr>
          <w:rFonts w:asciiTheme="minorEastAsia" w:hAnsiTheme="minorEastAsia" w:hint="eastAsia"/>
          <w:sz w:val="24"/>
          <w:szCs w:val="28"/>
        </w:rPr>
        <w:t>の</w:t>
      </w:r>
    </w:p>
    <w:p w:rsidR="00A05D2B" w:rsidRDefault="005A3A66" w:rsidP="005A3A66">
      <w:pPr>
        <w:spacing w:line="400" w:lineRule="exact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充実を図ってい</w:t>
      </w:r>
      <w:r w:rsidR="00A05D2B">
        <w:rPr>
          <w:rFonts w:asciiTheme="minorEastAsia" w:hAnsiTheme="minorEastAsia" w:hint="eastAsia"/>
          <w:sz w:val="24"/>
          <w:szCs w:val="28"/>
        </w:rPr>
        <w:t>ます</w:t>
      </w:r>
      <w:r>
        <w:rPr>
          <w:rFonts w:asciiTheme="minorEastAsia" w:hAnsiTheme="minorEastAsia" w:hint="eastAsia"/>
          <w:sz w:val="24"/>
          <w:szCs w:val="28"/>
        </w:rPr>
        <w:t>。この度</w:t>
      </w:r>
      <w:r w:rsidR="00A05D2B">
        <w:rPr>
          <w:rFonts w:asciiTheme="minorEastAsia" w:hAnsiTheme="minorEastAsia" w:hint="eastAsia"/>
          <w:sz w:val="24"/>
          <w:szCs w:val="28"/>
        </w:rPr>
        <w:t>「</w:t>
      </w:r>
      <w:r>
        <w:rPr>
          <w:rFonts w:asciiTheme="minorEastAsia" w:hAnsiTheme="minorEastAsia" w:hint="eastAsia"/>
          <w:sz w:val="24"/>
          <w:szCs w:val="28"/>
        </w:rPr>
        <w:t>訪問型サービスC</w:t>
      </w:r>
      <w:r w:rsidR="00A05D2B">
        <w:rPr>
          <w:rFonts w:asciiTheme="minorEastAsia" w:hAnsiTheme="minorEastAsia" w:hint="eastAsia"/>
          <w:sz w:val="24"/>
          <w:szCs w:val="28"/>
        </w:rPr>
        <w:t>」</w:t>
      </w:r>
      <w:r>
        <w:rPr>
          <w:rFonts w:asciiTheme="minorEastAsia" w:hAnsiTheme="minorEastAsia" w:hint="eastAsia"/>
          <w:sz w:val="24"/>
          <w:szCs w:val="28"/>
        </w:rPr>
        <w:t>を</w:t>
      </w:r>
      <w:r w:rsidR="00F2354C">
        <w:rPr>
          <w:rFonts w:asciiTheme="minorEastAsia" w:hAnsiTheme="minorEastAsia" w:hint="eastAsia"/>
          <w:sz w:val="24"/>
          <w:szCs w:val="28"/>
        </w:rPr>
        <w:t>開始</w:t>
      </w:r>
      <w:r>
        <w:rPr>
          <w:rFonts w:asciiTheme="minorEastAsia" w:hAnsiTheme="minorEastAsia" w:hint="eastAsia"/>
          <w:sz w:val="24"/>
          <w:szCs w:val="28"/>
        </w:rPr>
        <w:t>するにあたり、事業を効果的・</w:t>
      </w:r>
    </w:p>
    <w:p w:rsidR="00DD29FB" w:rsidRDefault="005A3A66" w:rsidP="00A05D2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継続的に実施するため、</w:t>
      </w:r>
      <w:r w:rsidR="00A05D2B">
        <w:rPr>
          <w:rFonts w:asciiTheme="minorEastAsia" w:hAnsiTheme="minorEastAsia" w:hint="eastAsia"/>
          <w:sz w:val="24"/>
          <w:szCs w:val="28"/>
        </w:rPr>
        <w:t>事業の受託事業者</w:t>
      </w:r>
      <w:r>
        <w:rPr>
          <w:rFonts w:asciiTheme="minorEastAsia" w:hAnsiTheme="minorEastAsia" w:hint="eastAsia"/>
          <w:sz w:val="24"/>
          <w:szCs w:val="28"/>
        </w:rPr>
        <w:t>を</w:t>
      </w:r>
      <w:r w:rsidR="00A05D2B">
        <w:rPr>
          <w:rFonts w:asciiTheme="minorEastAsia" w:hAnsiTheme="minorEastAsia" w:hint="eastAsia"/>
          <w:sz w:val="24"/>
          <w:szCs w:val="28"/>
        </w:rPr>
        <w:t>募集します</w:t>
      </w:r>
      <w:r w:rsidR="00F2354C">
        <w:rPr>
          <w:rFonts w:asciiTheme="minorEastAsia" w:hAnsiTheme="minorEastAsia" w:hint="eastAsia"/>
          <w:sz w:val="24"/>
          <w:szCs w:val="28"/>
        </w:rPr>
        <w:t>。</w:t>
      </w:r>
    </w:p>
    <w:p w:rsidR="00A05D2B" w:rsidRDefault="00A05D2B" w:rsidP="00A05D2B">
      <w:pPr>
        <w:spacing w:line="400" w:lineRule="exact"/>
        <w:rPr>
          <w:rFonts w:asciiTheme="minorEastAsia" w:hAnsiTheme="minorEastAsia"/>
          <w:sz w:val="24"/>
          <w:szCs w:val="28"/>
        </w:rPr>
      </w:pPr>
    </w:p>
    <w:p w:rsidR="00A05D2B" w:rsidRPr="00B56972" w:rsidRDefault="00440669" w:rsidP="00440669">
      <w:pPr>
        <w:spacing w:line="400" w:lineRule="exact"/>
        <w:ind w:firstLineChars="100" w:firstLine="240"/>
        <w:rPr>
          <w:rFonts w:ascii="游ゴシック" w:eastAsia="游ゴシック" w:hAnsi="游ゴシック"/>
          <w:b/>
          <w:sz w:val="24"/>
          <w:szCs w:val="28"/>
        </w:rPr>
      </w:pPr>
      <w:r>
        <w:rPr>
          <w:rFonts w:ascii="游ゴシック" w:eastAsia="游ゴシック" w:hAnsi="游ゴシック" w:hint="eastAsia"/>
          <w:b/>
          <w:sz w:val="24"/>
          <w:szCs w:val="28"/>
        </w:rPr>
        <w:t>１．委</w:t>
      </w:r>
      <w:r w:rsidR="00B56972" w:rsidRPr="00B56972">
        <w:rPr>
          <w:rFonts w:ascii="游ゴシック" w:eastAsia="游ゴシック" w:hAnsi="游ゴシック" w:hint="eastAsia"/>
          <w:b/>
          <w:sz w:val="24"/>
          <w:szCs w:val="28"/>
        </w:rPr>
        <w:t>託</w:t>
      </w:r>
      <w:r w:rsidR="00A05D2B" w:rsidRPr="00B56972">
        <w:rPr>
          <w:rFonts w:ascii="游ゴシック" w:eastAsia="游ゴシック" w:hAnsi="游ゴシック" w:hint="eastAsia"/>
          <w:b/>
          <w:sz w:val="24"/>
          <w:szCs w:val="28"/>
        </w:rPr>
        <w:t>事業の概要</w:t>
      </w:r>
      <w:r w:rsidR="00E73B7B">
        <w:rPr>
          <w:rFonts w:ascii="游ゴシック" w:eastAsia="游ゴシック" w:hAnsi="游ゴシック" w:hint="eastAsia"/>
          <w:b/>
          <w:sz w:val="24"/>
          <w:szCs w:val="28"/>
        </w:rPr>
        <w:t xml:space="preserve">　</w:t>
      </w:r>
    </w:p>
    <w:p w:rsidR="009F08F4" w:rsidRPr="00B56972" w:rsidRDefault="00A05D2B" w:rsidP="00A05D2B">
      <w:pPr>
        <w:spacing w:line="400" w:lineRule="exact"/>
        <w:rPr>
          <w:rFonts w:ascii="游ゴシック" w:eastAsia="游ゴシック" w:hAnsi="游ゴシック"/>
          <w:b/>
          <w:sz w:val="24"/>
          <w:szCs w:val="28"/>
        </w:rPr>
      </w:pPr>
      <w:r w:rsidRPr="00B56972">
        <w:rPr>
          <w:rFonts w:ascii="游ゴシック" w:eastAsia="游ゴシック" w:hAnsi="游ゴシック" w:hint="eastAsia"/>
          <w:b/>
          <w:sz w:val="24"/>
          <w:szCs w:val="28"/>
        </w:rPr>
        <w:t xml:space="preserve">　　（</w:t>
      </w:r>
      <w:r w:rsidR="00B56972">
        <w:rPr>
          <w:rFonts w:ascii="游ゴシック" w:eastAsia="游ゴシック" w:hAnsi="游ゴシック" w:hint="eastAsia"/>
          <w:b/>
          <w:sz w:val="24"/>
          <w:szCs w:val="28"/>
        </w:rPr>
        <w:t>１</w:t>
      </w:r>
      <w:r w:rsidRPr="00B56972">
        <w:rPr>
          <w:rFonts w:ascii="游ゴシック" w:eastAsia="游ゴシック" w:hAnsi="游ゴシック" w:hint="eastAsia"/>
          <w:b/>
          <w:sz w:val="24"/>
          <w:szCs w:val="28"/>
        </w:rPr>
        <w:t>）</w:t>
      </w:r>
      <w:r w:rsidR="009F08F4" w:rsidRPr="00B56972">
        <w:rPr>
          <w:rFonts w:ascii="游ゴシック" w:eastAsia="游ゴシック" w:hAnsi="游ゴシック" w:hint="eastAsia"/>
          <w:b/>
          <w:sz w:val="24"/>
          <w:szCs w:val="28"/>
        </w:rPr>
        <w:t>目的</w:t>
      </w:r>
    </w:p>
    <w:p w:rsidR="009F08F4" w:rsidRDefault="009F08F4" w:rsidP="00A05D2B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保健・医療の専門職が主体となって、短期・集中的に運動器機能向上や栄養改善、</w:t>
      </w:r>
    </w:p>
    <w:p w:rsidR="009F08F4" w:rsidRDefault="009F08F4" w:rsidP="009F08F4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口腔機能向上、認知機能向上等のための訓練を行うことにより、利用者の生活機能の</w:t>
      </w:r>
    </w:p>
    <w:p w:rsidR="009F08F4" w:rsidRDefault="009F08F4" w:rsidP="009F08F4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維持・向上を目的とする。</w:t>
      </w:r>
    </w:p>
    <w:p w:rsidR="009F08F4" w:rsidRPr="009F08F4" w:rsidRDefault="009F08F4" w:rsidP="00A05D2B">
      <w:pPr>
        <w:spacing w:line="400" w:lineRule="exact"/>
        <w:rPr>
          <w:rFonts w:asciiTheme="minorEastAsia" w:hAnsiTheme="minorEastAsia"/>
          <w:sz w:val="24"/>
          <w:szCs w:val="28"/>
        </w:rPr>
      </w:pPr>
    </w:p>
    <w:p w:rsidR="009F08F4" w:rsidRPr="00B56972" w:rsidRDefault="009F08F4" w:rsidP="00A05D2B">
      <w:pPr>
        <w:spacing w:line="400" w:lineRule="exact"/>
        <w:rPr>
          <w:rFonts w:ascii="游ゴシック" w:eastAsia="游ゴシック" w:hAnsi="游ゴシック"/>
          <w:b/>
          <w:sz w:val="24"/>
          <w:szCs w:val="28"/>
        </w:rPr>
      </w:pPr>
      <w:r w:rsidRPr="00B56972">
        <w:rPr>
          <w:rFonts w:ascii="游ゴシック" w:eastAsia="游ゴシック" w:hAnsi="游ゴシック" w:hint="eastAsia"/>
          <w:b/>
          <w:sz w:val="24"/>
          <w:szCs w:val="28"/>
        </w:rPr>
        <w:t xml:space="preserve">　　（</w:t>
      </w:r>
      <w:r w:rsidR="00B56972">
        <w:rPr>
          <w:rFonts w:ascii="游ゴシック" w:eastAsia="游ゴシック" w:hAnsi="游ゴシック" w:hint="eastAsia"/>
          <w:b/>
          <w:sz w:val="24"/>
          <w:szCs w:val="28"/>
        </w:rPr>
        <w:t>２</w:t>
      </w:r>
      <w:r w:rsidRPr="00B56972">
        <w:rPr>
          <w:rFonts w:ascii="游ゴシック" w:eastAsia="游ゴシック" w:hAnsi="游ゴシック" w:hint="eastAsia"/>
          <w:b/>
          <w:sz w:val="24"/>
          <w:szCs w:val="28"/>
        </w:rPr>
        <w:t>）サービス内容</w:t>
      </w:r>
    </w:p>
    <w:p w:rsidR="00B56972" w:rsidRDefault="009F08F4" w:rsidP="00B56972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</w:t>
      </w:r>
      <w:r w:rsidR="00B56972">
        <w:rPr>
          <w:rFonts w:asciiTheme="minorEastAsia" w:hAnsiTheme="minorEastAsia" w:hint="eastAsia"/>
          <w:sz w:val="24"/>
          <w:szCs w:val="28"/>
        </w:rPr>
        <w:t>保健・医療の専門職が、利用者の居宅を訪問し、短期・集中的に運動器機能向上や</w:t>
      </w:r>
    </w:p>
    <w:p w:rsidR="009F08F4" w:rsidRDefault="00B56972" w:rsidP="00B56972">
      <w:pPr>
        <w:spacing w:line="400" w:lineRule="exact"/>
        <w:ind w:firstLineChars="300" w:firstLine="7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栄養改善、口腔機能向上、認知機能向上等のプログラムを実施する。</w:t>
      </w:r>
    </w:p>
    <w:p w:rsidR="00B56972" w:rsidRDefault="00B56972" w:rsidP="00A05D2B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（実施前アセスメント、個別目標立案、プログラム実施、実施後アセスメント</w:t>
      </w:r>
      <w:r w:rsidR="00E73B7B">
        <w:rPr>
          <w:rFonts w:asciiTheme="minorEastAsia" w:hAnsiTheme="minorEastAsia" w:hint="eastAsia"/>
          <w:sz w:val="24"/>
          <w:szCs w:val="28"/>
        </w:rPr>
        <w:t>・</w:t>
      </w:r>
      <w:r>
        <w:rPr>
          <w:rFonts w:asciiTheme="minorEastAsia" w:hAnsiTheme="minorEastAsia" w:hint="eastAsia"/>
          <w:sz w:val="24"/>
          <w:szCs w:val="28"/>
        </w:rPr>
        <w:t>評価</w:t>
      </w:r>
      <w:r w:rsidR="00E73B7B">
        <w:rPr>
          <w:rFonts w:asciiTheme="minorEastAsia" w:hAnsiTheme="minorEastAsia" w:hint="eastAsia"/>
          <w:sz w:val="24"/>
          <w:szCs w:val="28"/>
        </w:rPr>
        <w:t>）</w:t>
      </w:r>
    </w:p>
    <w:p w:rsidR="009F08F4" w:rsidRDefault="00B56972" w:rsidP="00A05D2B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</w:t>
      </w:r>
    </w:p>
    <w:p w:rsidR="00B56972" w:rsidRPr="00B56972" w:rsidRDefault="00B56972" w:rsidP="00A05D2B">
      <w:pPr>
        <w:spacing w:line="400" w:lineRule="exact"/>
        <w:rPr>
          <w:rFonts w:ascii="游ゴシック" w:eastAsia="游ゴシック" w:hAnsi="游ゴシック"/>
          <w:b/>
          <w:sz w:val="24"/>
          <w:szCs w:val="28"/>
        </w:rPr>
      </w:pPr>
      <w:r w:rsidRPr="00B56972">
        <w:rPr>
          <w:rFonts w:ascii="游ゴシック" w:eastAsia="游ゴシック" w:hAnsi="游ゴシック" w:hint="eastAsia"/>
          <w:b/>
          <w:sz w:val="24"/>
          <w:szCs w:val="28"/>
        </w:rPr>
        <w:t xml:space="preserve">　　（</w:t>
      </w:r>
      <w:r>
        <w:rPr>
          <w:rFonts w:ascii="游ゴシック" w:eastAsia="游ゴシック" w:hAnsi="游ゴシック" w:hint="eastAsia"/>
          <w:b/>
          <w:sz w:val="24"/>
          <w:szCs w:val="28"/>
        </w:rPr>
        <w:t>３</w:t>
      </w:r>
      <w:r w:rsidRPr="00B56972">
        <w:rPr>
          <w:rFonts w:ascii="游ゴシック" w:eastAsia="游ゴシック" w:hAnsi="游ゴシック" w:hint="eastAsia"/>
          <w:b/>
          <w:sz w:val="24"/>
          <w:szCs w:val="28"/>
        </w:rPr>
        <w:t>）対象者</w:t>
      </w:r>
    </w:p>
    <w:p w:rsidR="009F08F4" w:rsidRDefault="00DA434C" w:rsidP="009F08F4">
      <w:pPr>
        <w:spacing w:line="400" w:lineRule="exact"/>
        <w:ind w:firstLineChars="300" w:firstLine="7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下記①～④</w:t>
      </w:r>
      <w:r w:rsidR="00A05D2B">
        <w:rPr>
          <w:rFonts w:asciiTheme="minorEastAsia" w:hAnsiTheme="minorEastAsia" w:hint="eastAsia"/>
          <w:sz w:val="24"/>
          <w:szCs w:val="28"/>
        </w:rPr>
        <w:t>をすべて満た</w:t>
      </w:r>
      <w:r w:rsidR="009F08F4">
        <w:rPr>
          <w:rFonts w:asciiTheme="minorEastAsia" w:hAnsiTheme="minorEastAsia" w:hint="eastAsia"/>
          <w:sz w:val="24"/>
          <w:szCs w:val="28"/>
        </w:rPr>
        <w:t>した上で、ケアマネジメントの結果、サービスの必要性</w:t>
      </w:r>
    </w:p>
    <w:p w:rsidR="00A05D2B" w:rsidRDefault="009F08F4" w:rsidP="009F08F4">
      <w:pPr>
        <w:spacing w:line="400" w:lineRule="exact"/>
        <w:ind w:firstLineChars="300" w:firstLine="7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がある方</w:t>
      </w:r>
    </w:p>
    <w:p w:rsidR="00682D60" w:rsidRDefault="00A05D2B" w:rsidP="009F08F4">
      <w:pPr>
        <w:spacing w:line="400" w:lineRule="exact"/>
        <w:ind w:firstLineChars="500" w:firstLine="120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①益田市に住所がある65歳以上の高齢者</w:t>
      </w:r>
    </w:p>
    <w:p w:rsidR="00A05D2B" w:rsidRDefault="00A05D2B" w:rsidP="009F08F4">
      <w:pPr>
        <w:spacing w:line="400" w:lineRule="exact"/>
        <w:ind w:firstLineChars="500" w:firstLine="120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②要支援認定</w:t>
      </w:r>
      <w:r w:rsidR="009F08F4">
        <w:rPr>
          <w:rFonts w:asciiTheme="minorEastAsia" w:hAnsiTheme="minorEastAsia" w:hint="eastAsia"/>
          <w:sz w:val="24"/>
          <w:szCs w:val="28"/>
        </w:rPr>
        <w:t>者</w:t>
      </w:r>
      <w:r>
        <w:rPr>
          <w:rFonts w:asciiTheme="minorEastAsia" w:hAnsiTheme="minorEastAsia" w:hint="eastAsia"/>
          <w:sz w:val="24"/>
          <w:szCs w:val="28"/>
        </w:rPr>
        <w:t>または事業対象者</w:t>
      </w:r>
    </w:p>
    <w:p w:rsidR="00A05D2B" w:rsidRDefault="00A05D2B" w:rsidP="009F08F4">
      <w:pPr>
        <w:spacing w:line="400" w:lineRule="exact"/>
        <w:ind w:firstLineChars="500" w:firstLine="120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③</w:t>
      </w:r>
      <w:r w:rsidR="009F08F4">
        <w:rPr>
          <w:rFonts w:asciiTheme="minorEastAsia" w:hAnsiTheme="minorEastAsia" w:hint="eastAsia"/>
          <w:sz w:val="24"/>
          <w:szCs w:val="28"/>
        </w:rPr>
        <w:t>介護予防訪問リハビリを受けていない方</w:t>
      </w:r>
    </w:p>
    <w:p w:rsidR="009F08F4" w:rsidRDefault="009F08F4" w:rsidP="009F08F4">
      <w:pPr>
        <w:spacing w:line="400" w:lineRule="exact"/>
        <w:ind w:firstLineChars="500" w:firstLine="120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④サービス利用により、生活機能が向上し、自宅等での生活が継続可能となる</w:t>
      </w:r>
    </w:p>
    <w:p w:rsidR="009F08F4" w:rsidRDefault="009F08F4" w:rsidP="00B56972">
      <w:pPr>
        <w:spacing w:line="400" w:lineRule="exact"/>
        <w:ind w:firstLineChars="600" w:firstLine="14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ことが見込まれる方</w:t>
      </w:r>
    </w:p>
    <w:p w:rsidR="00BE2EB8" w:rsidRDefault="00BE2EB8" w:rsidP="00BE2EB8">
      <w:pPr>
        <w:spacing w:line="400" w:lineRule="exact"/>
        <w:ind w:firstLineChars="100" w:firstLine="240"/>
        <w:rPr>
          <w:rFonts w:asciiTheme="minorEastAsia" w:hAnsiTheme="minorEastAsia"/>
          <w:sz w:val="24"/>
          <w:szCs w:val="28"/>
        </w:rPr>
      </w:pPr>
    </w:p>
    <w:p w:rsidR="00B56972" w:rsidRPr="00B56972" w:rsidRDefault="00B56972" w:rsidP="00B56972">
      <w:pPr>
        <w:spacing w:line="400" w:lineRule="exact"/>
        <w:rPr>
          <w:rFonts w:ascii="游ゴシック" w:eastAsia="游ゴシック" w:hAnsi="游ゴシック"/>
          <w:b/>
          <w:sz w:val="24"/>
          <w:szCs w:val="28"/>
        </w:rPr>
      </w:pPr>
      <w:r w:rsidRPr="00B56972">
        <w:rPr>
          <w:rFonts w:ascii="游ゴシック" w:eastAsia="游ゴシック" w:hAnsi="游ゴシック" w:hint="eastAsia"/>
          <w:b/>
          <w:sz w:val="24"/>
          <w:szCs w:val="28"/>
        </w:rPr>
        <w:t xml:space="preserve">　　（</w:t>
      </w:r>
      <w:r>
        <w:rPr>
          <w:rFonts w:ascii="游ゴシック" w:eastAsia="游ゴシック" w:hAnsi="游ゴシック" w:hint="eastAsia"/>
          <w:b/>
          <w:sz w:val="24"/>
          <w:szCs w:val="28"/>
        </w:rPr>
        <w:t>４</w:t>
      </w:r>
      <w:r w:rsidRPr="00B56972">
        <w:rPr>
          <w:rFonts w:ascii="游ゴシック" w:eastAsia="游ゴシック" w:hAnsi="游ゴシック" w:hint="eastAsia"/>
          <w:b/>
          <w:sz w:val="24"/>
          <w:szCs w:val="28"/>
        </w:rPr>
        <w:t>）</w:t>
      </w:r>
      <w:r>
        <w:rPr>
          <w:rFonts w:ascii="游ゴシック" w:eastAsia="游ゴシック" w:hAnsi="游ゴシック" w:hint="eastAsia"/>
          <w:b/>
          <w:sz w:val="24"/>
          <w:szCs w:val="28"/>
        </w:rPr>
        <w:t>実施方法等</w:t>
      </w:r>
    </w:p>
    <w:p w:rsidR="00B56972" w:rsidRDefault="00B56972" w:rsidP="00BE2EB8">
      <w:pPr>
        <w:spacing w:line="400" w:lineRule="exact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・実施主体：益田市</w:t>
      </w:r>
    </w:p>
    <w:p w:rsidR="00B56972" w:rsidRDefault="00B56972" w:rsidP="00BE2EB8">
      <w:pPr>
        <w:spacing w:line="400" w:lineRule="exact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・運営主体：受託事業者</w:t>
      </w:r>
    </w:p>
    <w:p w:rsidR="00E73B7B" w:rsidRDefault="00E73B7B" w:rsidP="00E73B7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・委託期間：契約締結日から令和5年3月31日まで（1年ごとに契約）</w:t>
      </w:r>
    </w:p>
    <w:p w:rsidR="00E73B7B" w:rsidRPr="00E73B7B" w:rsidRDefault="00E73B7B" w:rsidP="00E73B7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・委託料　：1件　</w:t>
      </w:r>
      <w:r w:rsidR="007B03BA">
        <w:rPr>
          <w:rFonts w:asciiTheme="minorEastAsia" w:hAnsiTheme="minorEastAsia" w:hint="eastAsia"/>
          <w:sz w:val="24"/>
          <w:szCs w:val="28"/>
        </w:rPr>
        <w:t>3,4</w:t>
      </w:r>
      <w:r>
        <w:rPr>
          <w:rFonts w:asciiTheme="minorEastAsia" w:hAnsiTheme="minorEastAsia" w:hint="eastAsia"/>
          <w:sz w:val="24"/>
          <w:szCs w:val="28"/>
        </w:rPr>
        <w:t>20円（訪問距離によって加算あり）</w:t>
      </w:r>
    </w:p>
    <w:p w:rsidR="00B56972" w:rsidRPr="00E73B7B" w:rsidRDefault="00E73B7B" w:rsidP="00BE2EB8">
      <w:pPr>
        <w:spacing w:line="400" w:lineRule="exact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・その他　：詳細については、手引き</w:t>
      </w:r>
      <w:r w:rsidR="00944C68">
        <w:rPr>
          <w:rFonts w:asciiTheme="minorEastAsia" w:hAnsiTheme="minorEastAsia" w:hint="eastAsia"/>
          <w:sz w:val="24"/>
          <w:szCs w:val="28"/>
        </w:rPr>
        <w:t>や仕様書</w:t>
      </w:r>
      <w:r>
        <w:rPr>
          <w:rFonts w:asciiTheme="minorEastAsia" w:hAnsiTheme="minorEastAsia" w:hint="eastAsia"/>
          <w:sz w:val="24"/>
          <w:szCs w:val="28"/>
        </w:rPr>
        <w:t>に定めることとする</w:t>
      </w:r>
    </w:p>
    <w:p w:rsidR="00440669" w:rsidRDefault="00440669" w:rsidP="00944C68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944C68" w:rsidRPr="00E73B7B" w:rsidRDefault="00944C68" w:rsidP="00440669">
      <w:pPr>
        <w:spacing w:line="400" w:lineRule="exact"/>
        <w:ind w:firstLineChars="100" w:firstLine="24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２</w:t>
      </w:r>
      <w:r w:rsidRPr="00E73B7B">
        <w:rPr>
          <w:rFonts w:ascii="游ゴシック" w:eastAsia="游ゴシック" w:hAnsi="游ゴシック" w:hint="eastAsia"/>
          <w:b/>
          <w:sz w:val="24"/>
          <w:szCs w:val="24"/>
        </w:rPr>
        <w:t>．受託事業者</w:t>
      </w:r>
      <w:r>
        <w:rPr>
          <w:rFonts w:ascii="游ゴシック" w:eastAsia="游ゴシック" w:hAnsi="游ゴシック" w:hint="eastAsia"/>
          <w:b/>
          <w:sz w:val="24"/>
          <w:szCs w:val="24"/>
        </w:rPr>
        <w:t>の要件</w:t>
      </w:r>
    </w:p>
    <w:p w:rsidR="00724D18" w:rsidRDefault="0054320F" w:rsidP="00944C68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以下の医療</w:t>
      </w:r>
      <w:r w:rsidR="00944C68">
        <w:rPr>
          <w:rFonts w:asciiTheme="minorEastAsia" w:hAnsiTheme="minorEastAsia" w:hint="eastAsia"/>
          <w:sz w:val="24"/>
          <w:szCs w:val="28"/>
        </w:rPr>
        <w:t>専門職を配置している市内の介護保険事業所</w:t>
      </w:r>
      <w:r w:rsidR="00724D18">
        <w:rPr>
          <w:rFonts w:asciiTheme="minorEastAsia" w:hAnsiTheme="minorEastAsia" w:hint="eastAsia"/>
          <w:sz w:val="24"/>
          <w:szCs w:val="28"/>
        </w:rPr>
        <w:t>または職能団体</w:t>
      </w:r>
    </w:p>
    <w:p w:rsidR="00724D18" w:rsidRDefault="0054320F" w:rsidP="00944C68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・理学療法士　　　・管理栄養士　　　　</w:t>
      </w:r>
    </w:p>
    <w:p w:rsidR="0054320F" w:rsidRDefault="0054320F" w:rsidP="00944C68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・作業療法士　　　・歯科衛生士</w:t>
      </w:r>
    </w:p>
    <w:p w:rsidR="0054320F" w:rsidRDefault="0054320F" w:rsidP="00944C68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・言語聴覚士　　　・保健師、看護職員　等</w:t>
      </w:r>
    </w:p>
    <w:p w:rsidR="0054320F" w:rsidRDefault="0054320F" w:rsidP="00944C68">
      <w:pPr>
        <w:spacing w:line="400" w:lineRule="exact"/>
        <w:rPr>
          <w:rFonts w:asciiTheme="minorEastAsia" w:hAnsiTheme="minorEastAsia"/>
          <w:sz w:val="24"/>
          <w:szCs w:val="28"/>
        </w:rPr>
      </w:pPr>
    </w:p>
    <w:p w:rsidR="009654C0" w:rsidRPr="00E73B7B" w:rsidRDefault="00944C68" w:rsidP="00440669">
      <w:pPr>
        <w:ind w:firstLineChars="100" w:firstLine="24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３</w:t>
      </w:r>
      <w:r w:rsidR="009654C0" w:rsidRPr="00E73B7B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26605E" w:rsidRPr="00E73B7B">
        <w:rPr>
          <w:rFonts w:ascii="游ゴシック" w:eastAsia="游ゴシック" w:hAnsi="游ゴシック" w:hint="eastAsia"/>
          <w:b/>
          <w:sz w:val="24"/>
          <w:szCs w:val="24"/>
        </w:rPr>
        <w:t>訪問</w:t>
      </w:r>
      <w:r w:rsidR="00E73B7B" w:rsidRPr="00E73B7B">
        <w:rPr>
          <w:rFonts w:ascii="游ゴシック" w:eastAsia="游ゴシック" w:hAnsi="游ゴシック" w:hint="eastAsia"/>
          <w:b/>
          <w:sz w:val="24"/>
          <w:szCs w:val="24"/>
        </w:rPr>
        <w:t>型サービスＣ受託事業者</w:t>
      </w:r>
      <w:r w:rsidR="00563638" w:rsidRPr="00E73B7B">
        <w:rPr>
          <w:rFonts w:ascii="游ゴシック" w:eastAsia="游ゴシック" w:hAnsi="游ゴシック" w:hint="eastAsia"/>
          <w:b/>
          <w:sz w:val="24"/>
          <w:szCs w:val="24"/>
        </w:rPr>
        <w:t>となるために必要な</w:t>
      </w:r>
      <w:r w:rsidR="0054320F">
        <w:rPr>
          <w:rFonts w:ascii="游ゴシック" w:eastAsia="游ゴシック" w:hAnsi="游ゴシック" w:hint="eastAsia"/>
          <w:b/>
          <w:sz w:val="24"/>
          <w:szCs w:val="24"/>
        </w:rPr>
        <w:t>手続き</w:t>
      </w:r>
    </w:p>
    <w:p w:rsidR="00E61240" w:rsidRPr="0004082F" w:rsidRDefault="00B05143" w:rsidP="00440669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游ゴシック" w:eastAsia="游ゴシック" w:hAnsi="游ゴシック" w:cs="ＭＳ 明朝" w:hint="eastAsia"/>
          <w:b/>
          <w:sz w:val="24"/>
          <w:szCs w:val="24"/>
        </w:rPr>
        <w:t>（１）</w:t>
      </w:r>
      <w:r w:rsidR="00E61240" w:rsidRPr="00944C68">
        <w:rPr>
          <w:rFonts w:ascii="游ゴシック" w:eastAsia="游ゴシック" w:hAnsi="游ゴシック" w:cs="ＭＳ 明朝" w:hint="eastAsia"/>
          <w:b/>
          <w:sz w:val="24"/>
          <w:szCs w:val="24"/>
        </w:rPr>
        <w:t>事前準備、調整</w:t>
      </w:r>
    </w:p>
    <w:p w:rsidR="00D71B5C" w:rsidRDefault="009654C0" w:rsidP="00B05143">
      <w:pPr>
        <w:spacing w:line="400" w:lineRule="exact"/>
        <w:ind w:firstLineChars="387" w:firstLine="929"/>
        <w:rPr>
          <w:rFonts w:asciiTheme="minorEastAsia" w:hAnsiTheme="minorEastAsia"/>
          <w:sz w:val="24"/>
          <w:szCs w:val="28"/>
        </w:rPr>
      </w:pPr>
      <w:r w:rsidRPr="00D71B5C">
        <w:rPr>
          <w:rFonts w:asciiTheme="minorEastAsia" w:hAnsiTheme="minorEastAsia" w:hint="eastAsia"/>
          <w:sz w:val="24"/>
          <w:szCs w:val="28"/>
        </w:rPr>
        <w:t>事業を実施する</w:t>
      </w:r>
      <w:r w:rsidR="00D71B5C">
        <w:rPr>
          <w:rFonts w:asciiTheme="minorEastAsia" w:hAnsiTheme="minorEastAsia" w:hint="eastAsia"/>
          <w:sz w:val="24"/>
          <w:szCs w:val="28"/>
        </w:rPr>
        <w:t>ため</w:t>
      </w:r>
      <w:r w:rsidRPr="00D71B5C">
        <w:rPr>
          <w:rFonts w:asciiTheme="minorEastAsia" w:hAnsiTheme="minorEastAsia" w:hint="eastAsia"/>
          <w:sz w:val="24"/>
          <w:szCs w:val="28"/>
        </w:rPr>
        <w:t>に</w:t>
      </w:r>
      <w:r w:rsidR="00D71B5C">
        <w:rPr>
          <w:rFonts w:asciiTheme="minorEastAsia" w:hAnsiTheme="minorEastAsia" w:hint="eastAsia"/>
          <w:sz w:val="24"/>
          <w:szCs w:val="28"/>
        </w:rPr>
        <w:t>は</w:t>
      </w:r>
      <w:r w:rsidRPr="00D71B5C">
        <w:rPr>
          <w:rFonts w:asciiTheme="minorEastAsia" w:hAnsiTheme="minorEastAsia" w:hint="eastAsia"/>
          <w:sz w:val="24"/>
          <w:szCs w:val="28"/>
        </w:rPr>
        <w:t>、益田市と委託契約を締結する必要があります。</w:t>
      </w:r>
    </w:p>
    <w:p w:rsidR="00D71B5C" w:rsidRPr="00D71B5C" w:rsidRDefault="00D71B5C" w:rsidP="00B05143">
      <w:pPr>
        <w:spacing w:line="400" w:lineRule="exact"/>
        <w:ind w:firstLineChars="287" w:firstLine="689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高齢者福祉課と事業内容等を相談</w:t>
      </w:r>
      <w:r w:rsidR="00944C68">
        <w:rPr>
          <w:rFonts w:asciiTheme="minorEastAsia" w:hAnsiTheme="minorEastAsia" w:hint="eastAsia"/>
          <w:sz w:val="24"/>
          <w:szCs w:val="28"/>
        </w:rPr>
        <w:t>・検討</w:t>
      </w:r>
      <w:r>
        <w:rPr>
          <w:rFonts w:asciiTheme="minorEastAsia" w:hAnsiTheme="minorEastAsia" w:hint="eastAsia"/>
          <w:sz w:val="24"/>
          <w:szCs w:val="28"/>
        </w:rPr>
        <w:t>しましょう。</w:t>
      </w:r>
    </w:p>
    <w:p w:rsidR="007402B0" w:rsidRDefault="007402B0" w:rsidP="007402B0">
      <w:pPr>
        <w:spacing w:line="400" w:lineRule="exact"/>
        <w:rPr>
          <w:rFonts w:ascii="游ゴシック" w:eastAsia="游ゴシック" w:hAnsi="游ゴシック" w:cs="ＭＳ 明朝"/>
          <w:b/>
          <w:sz w:val="24"/>
          <w:szCs w:val="24"/>
        </w:rPr>
      </w:pPr>
    </w:p>
    <w:p w:rsidR="00D71B5C" w:rsidRPr="0004082F" w:rsidRDefault="00B05143" w:rsidP="00440669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游ゴシック" w:eastAsia="游ゴシック" w:hAnsi="游ゴシック" w:cs="ＭＳ 明朝" w:hint="eastAsia"/>
          <w:b/>
          <w:sz w:val="24"/>
          <w:szCs w:val="24"/>
        </w:rPr>
        <w:t>（２）</w:t>
      </w:r>
      <w:r w:rsidR="00D71B5C" w:rsidRPr="00944C68">
        <w:rPr>
          <w:rFonts w:ascii="游ゴシック" w:eastAsia="游ゴシック" w:hAnsi="游ゴシック" w:cs="ＭＳ 明朝" w:hint="eastAsia"/>
          <w:b/>
          <w:sz w:val="24"/>
          <w:szCs w:val="24"/>
        </w:rPr>
        <w:t>委託契約の手続き</w:t>
      </w:r>
      <w:r w:rsidR="00BC72A4" w:rsidRPr="00944C68">
        <w:rPr>
          <w:rFonts w:ascii="游ゴシック" w:eastAsia="游ゴシック" w:hAnsi="游ゴシック" w:cs="ＭＳ 明朝" w:hint="eastAsia"/>
          <w:b/>
          <w:sz w:val="24"/>
          <w:szCs w:val="24"/>
        </w:rPr>
        <w:t>・契約書の締結</w:t>
      </w:r>
    </w:p>
    <w:p w:rsidR="00144106" w:rsidRPr="00D71B5C" w:rsidRDefault="00BC72A4" w:rsidP="007402B0">
      <w:pPr>
        <w:spacing w:line="400" w:lineRule="exact"/>
        <w:ind w:leftChars="300" w:left="630"/>
        <w:rPr>
          <w:rFonts w:asciiTheme="minorEastAsia" w:hAnsiTheme="minorEastAsia" w:cs="ＭＳ 明朝"/>
          <w:sz w:val="24"/>
          <w:szCs w:val="28"/>
        </w:rPr>
      </w:pPr>
      <w:r>
        <w:rPr>
          <w:rFonts w:asciiTheme="minorEastAsia" w:hAnsiTheme="minorEastAsia" w:cs="ＭＳ 明朝" w:hint="eastAsia"/>
          <w:sz w:val="24"/>
          <w:szCs w:val="28"/>
        </w:rPr>
        <w:t>契約</w:t>
      </w:r>
      <w:r w:rsidR="00BF2F7F" w:rsidRPr="00D71B5C">
        <w:rPr>
          <w:rFonts w:asciiTheme="minorEastAsia" w:hAnsiTheme="minorEastAsia" w:cs="ＭＳ 明朝" w:hint="eastAsia"/>
          <w:sz w:val="24"/>
          <w:szCs w:val="28"/>
        </w:rPr>
        <w:t>内容</w:t>
      </w:r>
      <w:r>
        <w:rPr>
          <w:rFonts w:asciiTheme="minorEastAsia" w:hAnsiTheme="minorEastAsia" w:cs="ＭＳ 明朝" w:hint="eastAsia"/>
          <w:sz w:val="24"/>
          <w:szCs w:val="28"/>
        </w:rPr>
        <w:t>を確認していただき、契約書を締結します。</w:t>
      </w:r>
      <w:r w:rsidR="00BF2F7F" w:rsidRPr="00D71B5C">
        <w:rPr>
          <w:rFonts w:asciiTheme="minorEastAsia" w:hAnsiTheme="minorEastAsia" w:cs="ＭＳ 明朝" w:hint="eastAsia"/>
          <w:sz w:val="24"/>
          <w:szCs w:val="28"/>
        </w:rPr>
        <w:t>委託契約書</w:t>
      </w:r>
      <w:r w:rsidR="00144106" w:rsidRPr="00D71B5C">
        <w:rPr>
          <w:rFonts w:asciiTheme="minorEastAsia" w:hAnsiTheme="minorEastAsia" w:cs="ＭＳ 明朝" w:hint="eastAsia"/>
          <w:sz w:val="24"/>
          <w:szCs w:val="28"/>
        </w:rPr>
        <w:t>を</w:t>
      </w:r>
      <w:r w:rsidR="00BF2F7F" w:rsidRPr="00D71B5C">
        <w:rPr>
          <w:rFonts w:asciiTheme="minorEastAsia" w:hAnsiTheme="minorEastAsia" w:cs="ＭＳ 明朝" w:hint="eastAsia"/>
          <w:sz w:val="24"/>
          <w:szCs w:val="28"/>
        </w:rPr>
        <w:t>２部送付しますので、内容を確認のうえ、代表者印等を押印した契約書を２</w:t>
      </w:r>
      <w:r w:rsidR="00610A17" w:rsidRPr="00D71B5C">
        <w:rPr>
          <w:rFonts w:asciiTheme="minorEastAsia" w:hAnsiTheme="minorEastAsia" w:cs="ＭＳ 明朝" w:hint="eastAsia"/>
          <w:sz w:val="24"/>
          <w:szCs w:val="28"/>
        </w:rPr>
        <w:t>部送り返して下さい。</w:t>
      </w:r>
      <w:r>
        <w:rPr>
          <w:rFonts w:asciiTheme="minorEastAsia" w:hAnsiTheme="minorEastAsia" w:cs="ＭＳ 明朝" w:hint="eastAsia"/>
          <w:sz w:val="24"/>
          <w:szCs w:val="28"/>
        </w:rPr>
        <w:t>後日、</w:t>
      </w:r>
      <w:r w:rsidR="00144106" w:rsidRPr="00D71B5C">
        <w:rPr>
          <w:rFonts w:asciiTheme="minorEastAsia" w:hAnsiTheme="minorEastAsia" w:cs="ＭＳ 明朝" w:hint="eastAsia"/>
          <w:sz w:val="24"/>
          <w:szCs w:val="28"/>
        </w:rPr>
        <w:t>１部をお返しします。</w:t>
      </w:r>
    </w:p>
    <w:p w:rsidR="007402B0" w:rsidRDefault="007402B0" w:rsidP="007402B0">
      <w:pPr>
        <w:spacing w:line="400" w:lineRule="exact"/>
        <w:rPr>
          <w:rFonts w:asciiTheme="minorEastAsia" w:hAnsiTheme="minorEastAsia" w:cs="ＭＳ 明朝"/>
          <w:sz w:val="24"/>
          <w:szCs w:val="28"/>
        </w:rPr>
      </w:pPr>
    </w:p>
    <w:p w:rsidR="0054320F" w:rsidRPr="00E73B7B" w:rsidRDefault="0054320F" w:rsidP="0054320F">
      <w:pPr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■訪問型サービスCについて、詳しく話が聞きたい場合は・・・</w:t>
      </w:r>
    </w:p>
    <w:p w:rsidR="00F46B88" w:rsidRDefault="0054320F" w:rsidP="0054320F">
      <w:pPr>
        <w:spacing w:line="500" w:lineRule="exact"/>
        <w:rPr>
          <w:rFonts w:asciiTheme="minorEastAsia" w:hAnsiTheme="minorEastAsia" w:cs="ＭＳ 明朝"/>
          <w:sz w:val="24"/>
          <w:szCs w:val="24"/>
        </w:rPr>
      </w:pPr>
      <w:r w:rsidRPr="0054320F">
        <w:rPr>
          <w:rFonts w:ascii="游ゴシック" w:eastAsia="游ゴシック" w:hAnsi="游ゴシック" w:cs="ＭＳ 明朝" w:hint="eastAsia"/>
          <w:b/>
          <w:sz w:val="32"/>
          <w:szCs w:val="32"/>
        </w:rPr>
        <w:t xml:space="preserve">　</w:t>
      </w:r>
      <w:r w:rsidRPr="0054320F">
        <w:rPr>
          <w:rFonts w:ascii="游ゴシック" w:eastAsia="游ゴシック" w:hAnsi="游ゴシック" w:cs="ＭＳ 明朝" w:hint="eastAsia"/>
          <w:b/>
          <w:sz w:val="28"/>
          <w:szCs w:val="28"/>
        </w:rPr>
        <w:t>益田市高齢者福祉課　地域包括推進係（TEL　31-0245）</w:t>
      </w:r>
      <w:r w:rsidRPr="0054320F">
        <w:rPr>
          <w:rFonts w:asciiTheme="minorEastAsia" w:hAnsiTheme="minorEastAsia" w:cs="ＭＳ 明朝" w:hint="eastAsia"/>
          <w:sz w:val="24"/>
          <w:szCs w:val="24"/>
        </w:rPr>
        <w:t>へご連絡ください</w:t>
      </w:r>
    </w:p>
    <w:p w:rsidR="00F46B88" w:rsidRPr="00F46B88" w:rsidRDefault="00F46B88" w:rsidP="0054320F">
      <w:pPr>
        <w:spacing w:line="500" w:lineRule="exact"/>
        <w:rPr>
          <w:rFonts w:asciiTheme="minorEastAsia" w:hAnsiTheme="minorEastAsia" w:cs="ＭＳ 明朝"/>
          <w:sz w:val="24"/>
          <w:szCs w:val="24"/>
          <w:u w:val="dotted"/>
        </w:rPr>
      </w:pPr>
      <w:r>
        <w:rPr>
          <w:rFonts w:asciiTheme="minorEastAsia" w:hAnsiTheme="minorEastAsia" w:cs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F46B88" w:rsidRDefault="00F46B88" w:rsidP="00F46B88">
      <w:pPr>
        <w:spacing w:line="500" w:lineRule="exact"/>
        <w:ind w:firstLineChars="300" w:firstLine="720"/>
        <w:rPr>
          <w:rFonts w:ascii="游ゴシック" w:eastAsia="游ゴシック" w:hAnsi="游ゴシック" w:cs="ＭＳ 明朝"/>
          <w:b/>
          <w:sz w:val="24"/>
          <w:szCs w:val="24"/>
        </w:rPr>
      </w:pPr>
      <w:r>
        <w:rPr>
          <w:rFonts w:ascii="游ゴシック" w:eastAsia="游ゴシック" w:hAnsi="游ゴシック" w:cs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2060575</wp:posOffset>
                </wp:positionV>
                <wp:extent cx="361950" cy="314325"/>
                <wp:effectExtent l="0" t="0" r="0" b="95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E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58.5pt;margin-top:162.25pt;width:28.5pt;height:24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" adj="12221" fillcolor="#538135 [2409]" stroked="f" strokeweight="1pt"/>
            </w:pict>
          </mc:Fallback>
        </mc:AlternateContent>
      </w:r>
      <w:r w:rsidRPr="00F46B88">
        <w:rPr>
          <w:rFonts w:ascii="游ゴシック" w:eastAsia="游ゴシック" w:hAnsi="游ゴシック" w:cs="ＭＳ 明朝" w:hint="eastAsia"/>
          <w:b/>
          <w:sz w:val="24"/>
          <w:szCs w:val="24"/>
        </w:rPr>
        <w:t>【参考】</w:t>
      </w:r>
    </w:p>
    <w:tbl>
      <w:tblPr>
        <w:tblStyle w:val="aa"/>
        <w:tblW w:w="0" w:type="auto"/>
        <w:tblInd w:w="1745" w:type="dxa"/>
        <w:tblLook w:val="04A0" w:firstRow="1" w:lastRow="0" w:firstColumn="1" w:lastColumn="0" w:noHBand="0" w:noVBand="1"/>
      </w:tblPr>
      <w:tblGrid>
        <w:gridCol w:w="6240"/>
      </w:tblGrid>
      <w:tr w:rsidR="00F46B88" w:rsidRPr="004C76F9" w:rsidTr="0059547C">
        <w:trPr>
          <w:trHeight w:val="415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2EFD9" w:themeColor="accent6" w:themeTint="33" w:fill="auto"/>
            <w:vAlign w:val="center"/>
          </w:tcPr>
          <w:p w:rsidR="00F46B88" w:rsidRPr="004C76F9" w:rsidRDefault="00F46B88" w:rsidP="00F46B88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 xml:space="preserve">　訪問型サービス</w:t>
            </w:r>
            <w:r w:rsidRPr="005B2BAE">
              <w:rPr>
                <w:rFonts w:ascii="游ゴシック" w:eastAsia="游ゴシック" w:hAnsi="游ゴシック" w:hint="eastAsia"/>
                <w:b/>
                <w:color w:val="000000" w:themeColor="text1"/>
                <w:sz w:val="24"/>
                <w:szCs w:val="24"/>
              </w:rPr>
              <w:t>（第１号訪問事業）</w:t>
            </w:r>
            <w:r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の種類</w:t>
            </w:r>
          </w:p>
        </w:tc>
      </w:tr>
      <w:tr w:rsidR="00F46B88" w:rsidRPr="004C76F9" w:rsidTr="00F46B88">
        <w:trPr>
          <w:trHeight w:val="72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B88" w:rsidRDefault="00F46B88" w:rsidP="002C1D00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①訪問介護（従来の訪問介護相当）</w:t>
            </w:r>
          </w:p>
        </w:tc>
      </w:tr>
      <w:tr w:rsidR="00F46B88" w:rsidRPr="004C76F9" w:rsidTr="00F46B88">
        <w:trPr>
          <w:trHeight w:val="72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B88" w:rsidRPr="004C76F9" w:rsidRDefault="00F46B88" w:rsidP="002C1D00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②訪問型サービスA</w:t>
            </w:r>
            <w:r w:rsidRPr="00D64E67">
              <w:rPr>
                <w:rFonts w:asciiTheme="minorEastAsia" w:hAnsiTheme="minorEastAsia" w:hint="eastAsia"/>
                <w:sz w:val="24"/>
                <w:szCs w:val="28"/>
              </w:rPr>
              <w:t>（緩和した基準によるサービス）</w:t>
            </w:r>
          </w:p>
        </w:tc>
      </w:tr>
      <w:tr w:rsidR="00F46B88" w:rsidTr="00F46B88">
        <w:trPr>
          <w:trHeight w:val="72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B88" w:rsidRDefault="00F46B88" w:rsidP="002C1D00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③訪問型サービスB</w:t>
            </w:r>
            <w:r w:rsidRPr="00D64E67">
              <w:rPr>
                <w:rFonts w:asciiTheme="minorEastAsia" w:hAnsiTheme="minorEastAsia" w:hint="eastAsia"/>
                <w:sz w:val="24"/>
                <w:szCs w:val="28"/>
              </w:rPr>
              <w:t>（住民主体による支援）</w:t>
            </w:r>
          </w:p>
        </w:tc>
      </w:tr>
      <w:tr w:rsidR="00F46B88" w:rsidRPr="00D64E67" w:rsidTr="00F46B88">
        <w:trPr>
          <w:trHeight w:val="72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B88" w:rsidRPr="00D64E67" w:rsidRDefault="00F46B88" w:rsidP="002C1D00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④訪</w:t>
            </w:r>
            <w:r w:rsidRPr="00D64E67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問型サービスC</w:t>
            </w:r>
            <w:r w:rsidRPr="00D64E67">
              <w:rPr>
                <w:rFonts w:asciiTheme="minorEastAsia" w:hAnsiTheme="minorEastAsia" w:hint="eastAsia"/>
                <w:sz w:val="24"/>
                <w:szCs w:val="28"/>
              </w:rPr>
              <w:t>（短期集中予防サービス）</w:t>
            </w:r>
          </w:p>
        </w:tc>
      </w:tr>
      <w:tr w:rsidR="00F46B88" w:rsidTr="00F46B88">
        <w:trPr>
          <w:trHeight w:val="72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B88" w:rsidRDefault="00F46B88" w:rsidP="002C1D00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⑤訪問型サービスD（移動支援）</w:t>
            </w:r>
          </w:p>
        </w:tc>
      </w:tr>
    </w:tbl>
    <w:p w:rsidR="00F46B88" w:rsidRPr="00F46B88" w:rsidRDefault="00F46B88" w:rsidP="00F46B88">
      <w:pPr>
        <w:spacing w:line="500" w:lineRule="exact"/>
        <w:rPr>
          <w:rFonts w:asciiTheme="minorEastAsia" w:hAnsiTheme="minorEastAsia" w:cs="ＭＳ 明朝"/>
          <w:sz w:val="24"/>
          <w:szCs w:val="24"/>
        </w:rPr>
      </w:pPr>
    </w:p>
    <w:sectPr w:rsidR="00F46B88" w:rsidRPr="00F46B88" w:rsidSect="0054320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1D" w:rsidRDefault="00A8701D" w:rsidP="002E1986">
      <w:r>
        <w:separator/>
      </w:r>
    </w:p>
  </w:endnote>
  <w:endnote w:type="continuationSeparator" w:id="0">
    <w:p w:rsidR="00A8701D" w:rsidRDefault="00A8701D" w:rsidP="002E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1D" w:rsidRDefault="00A8701D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1D" w:rsidRDefault="00A8701D" w:rsidP="002E1986">
      <w:r>
        <w:separator/>
      </w:r>
    </w:p>
  </w:footnote>
  <w:footnote w:type="continuationSeparator" w:id="0">
    <w:p w:rsidR="00A8701D" w:rsidRDefault="00A8701D" w:rsidP="002E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11"/>
    <w:multiLevelType w:val="hybridMultilevel"/>
    <w:tmpl w:val="B44C564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D53A41"/>
    <w:multiLevelType w:val="hybridMultilevel"/>
    <w:tmpl w:val="2A321BA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3E84DA6"/>
    <w:multiLevelType w:val="hybridMultilevel"/>
    <w:tmpl w:val="3ED867B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51159DB"/>
    <w:multiLevelType w:val="hybridMultilevel"/>
    <w:tmpl w:val="0F14C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E7E41"/>
    <w:multiLevelType w:val="hybridMultilevel"/>
    <w:tmpl w:val="E75096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16662F"/>
    <w:multiLevelType w:val="hybridMultilevel"/>
    <w:tmpl w:val="F798109E"/>
    <w:lvl w:ilvl="0" w:tplc="D1E4954C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2134B7E"/>
    <w:multiLevelType w:val="hybridMultilevel"/>
    <w:tmpl w:val="53FE9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B1286"/>
    <w:multiLevelType w:val="hybridMultilevel"/>
    <w:tmpl w:val="BB0405F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6F70D24"/>
    <w:multiLevelType w:val="hybridMultilevel"/>
    <w:tmpl w:val="90AA54C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D857E37"/>
    <w:multiLevelType w:val="hybridMultilevel"/>
    <w:tmpl w:val="A8122E74"/>
    <w:lvl w:ilvl="0" w:tplc="3112CE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C17B8A"/>
    <w:multiLevelType w:val="hybridMultilevel"/>
    <w:tmpl w:val="B44C564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94B2454"/>
    <w:multiLevelType w:val="hybridMultilevel"/>
    <w:tmpl w:val="3ED867B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9D90644"/>
    <w:multiLevelType w:val="hybridMultilevel"/>
    <w:tmpl w:val="326824E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6F5E2BD7"/>
    <w:multiLevelType w:val="hybridMultilevel"/>
    <w:tmpl w:val="330CD1A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C"/>
    <w:rsid w:val="00011A6B"/>
    <w:rsid w:val="000141E3"/>
    <w:rsid w:val="000156D2"/>
    <w:rsid w:val="000156F3"/>
    <w:rsid w:val="00024438"/>
    <w:rsid w:val="00077FDC"/>
    <w:rsid w:val="000821FA"/>
    <w:rsid w:val="00097643"/>
    <w:rsid w:val="000B4655"/>
    <w:rsid w:val="000C61B0"/>
    <w:rsid w:val="000F20B2"/>
    <w:rsid w:val="0012087B"/>
    <w:rsid w:val="00123C7D"/>
    <w:rsid w:val="001271F1"/>
    <w:rsid w:val="00144106"/>
    <w:rsid w:val="001477AF"/>
    <w:rsid w:val="001539DA"/>
    <w:rsid w:val="001603DC"/>
    <w:rsid w:val="00166B54"/>
    <w:rsid w:val="001745AB"/>
    <w:rsid w:val="001E2815"/>
    <w:rsid w:val="001E7F65"/>
    <w:rsid w:val="00211E7A"/>
    <w:rsid w:val="0021652E"/>
    <w:rsid w:val="00231D15"/>
    <w:rsid w:val="002344CB"/>
    <w:rsid w:val="00242253"/>
    <w:rsid w:val="002448D0"/>
    <w:rsid w:val="002640B1"/>
    <w:rsid w:val="0026605E"/>
    <w:rsid w:val="002804EE"/>
    <w:rsid w:val="002D2082"/>
    <w:rsid w:val="002E1986"/>
    <w:rsid w:val="002E4DB2"/>
    <w:rsid w:val="002F1BE3"/>
    <w:rsid w:val="002F3758"/>
    <w:rsid w:val="002F78A5"/>
    <w:rsid w:val="00311480"/>
    <w:rsid w:val="00313A50"/>
    <w:rsid w:val="003242AC"/>
    <w:rsid w:val="003855FF"/>
    <w:rsid w:val="003C4D0C"/>
    <w:rsid w:val="003C524A"/>
    <w:rsid w:val="003F734D"/>
    <w:rsid w:val="00440669"/>
    <w:rsid w:val="0044190E"/>
    <w:rsid w:val="00456DB6"/>
    <w:rsid w:val="00457ACD"/>
    <w:rsid w:val="004662B9"/>
    <w:rsid w:val="00474404"/>
    <w:rsid w:val="00481B56"/>
    <w:rsid w:val="00484389"/>
    <w:rsid w:val="00486AC1"/>
    <w:rsid w:val="004D0B73"/>
    <w:rsid w:val="004D4CB3"/>
    <w:rsid w:val="005027CC"/>
    <w:rsid w:val="0054320F"/>
    <w:rsid w:val="005435AF"/>
    <w:rsid w:val="005566F5"/>
    <w:rsid w:val="00563638"/>
    <w:rsid w:val="00584C72"/>
    <w:rsid w:val="00587A39"/>
    <w:rsid w:val="0059547C"/>
    <w:rsid w:val="005A0518"/>
    <w:rsid w:val="005A3A66"/>
    <w:rsid w:val="005B2BAE"/>
    <w:rsid w:val="005B68D7"/>
    <w:rsid w:val="005F5DAC"/>
    <w:rsid w:val="00610A17"/>
    <w:rsid w:val="00651B3D"/>
    <w:rsid w:val="00682D60"/>
    <w:rsid w:val="006A2B9F"/>
    <w:rsid w:val="00724D18"/>
    <w:rsid w:val="00734D3F"/>
    <w:rsid w:val="0073759C"/>
    <w:rsid w:val="007402B0"/>
    <w:rsid w:val="00744E22"/>
    <w:rsid w:val="007938B5"/>
    <w:rsid w:val="007975FA"/>
    <w:rsid w:val="007B03BA"/>
    <w:rsid w:val="007C3723"/>
    <w:rsid w:val="007C6107"/>
    <w:rsid w:val="007D5144"/>
    <w:rsid w:val="007F0F01"/>
    <w:rsid w:val="00810F7C"/>
    <w:rsid w:val="00812AB9"/>
    <w:rsid w:val="00814480"/>
    <w:rsid w:val="0084635B"/>
    <w:rsid w:val="008742F2"/>
    <w:rsid w:val="00875E63"/>
    <w:rsid w:val="008A448B"/>
    <w:rsid w:val="008C0A43"/>
    <w:rsid w:val="008C3E51"/>
    <w:rsid w:val="008F4754"/>
    <w:rsid w:val="0090644E"/>
    <w:rsid w:val="009108DE"/>
    <w:rsid w:val="00914FA6"/>
    <w:rsid w:val="009238B1"/>
    <w:rsid w:val="009309D4"/>
    <w:rsid w:val="00944C68"/>
    <w:rsid w:val="009513D6"/>
    <w:rsid w:val="00963663"/>
    <w:rsid w:val="009654C0"/>
    <w:rsid w:val="0099494B"/>
    <w:rsid w:val="009A179F"/>
    <w:rsid w:val="009D6F98"/>
    <w:rsid w:val="009F08F4"/>
    <w:rsid w:val="009F70BD"/>
    <w:rsid w:val="00A03DF9"/>
    <w:rsid w:val="00A05D2B"/>
    <w:rsid w:val="00A160B7"/>
    <w:rsid w:val="00A2496C"/>
    <w:rsid w:val="00A60FE9"/>
    <w:rsid w:val="00A8701D"/>
    <w:rsid w:val="00A951D3"/>
    <w:rsid w:val="00AA7B3E"/>
    <w:rsid w:val="00B05143"/>
    <w:rsid w:val="00B21DFE"/>
    <w:rsid w:val="00B273B8"/>
    <w:rsid w:val="00B400D1"/>
    <w:rsid w:val="00B478C7"/>
    <w:rsid w:val="00B47EEB"/>
    <w:rsid w:val="00B535AD"/>
    <w:rsid w:val="00B56972"/>
    <w:rsid w:val="00B600CA"/>
    <w:rsid w:val="00B90E7B"/>
    <w:rsid w:val="00B93AFB"/>
    <w:rsid w:val="00B947D7"/>
    <w:rsid w:val="00BA2BA4"/>
    <w:rsid w:val="00BA47B5"/>
    <w:rsid w:val="00BC72A4"/>
    <w:rsid w:val="00BD2CCF"/>
    <w:rsid w:val="00BD31A0"/>
    <w:rsid w:val="00BE2EB8"/>
    <w:rsid w:val="00BF2F7F"/>
    <w:rsid w:val="00BF5EEC"/>
    <w:rsid w:val="00C030F7"/>
    <w:rsid w:val="00C25556"/>
    <w:rsid w:val="00C37737"/>
    <w:rsid w:val="00C506E3"/>
    <w:rsid w:val="00C532BC"/>
    <w:rsid w:val="00C655A1"/>
    <w:rsid w:val="00C74483"/>
    <w:rsid w:val="00C74681"/>
    <w:rsid w:val="00C83487"/>
    <w:rsid w:val="00C96462"/>
    <w:rsid w:val="00CF2472"/>
    <w:rsid w:val="00D16409"/>
    <w:rsid w:val="00D20794"/>
    <w:rsid w:val="00D23E29"/>
    <w:rsid w:val="00D33197"/>
    <w:rsid w:val="00D42793"/>
    <w:rsid w:val="00D50CD8"/>
    <w:rsid w:val="00D5158D"/>
    <w:rsid w:val="00D63B42"/>
    <w:rsid w:val="00D71B5C"/>
    <w:rsid w:val="00D72346"/>
    <w:rsid w:val="00D72708"/>
    <w:rsid w:val="00D82E72"/>
    <w:rsid w:val="00D97A0C"/>
    <w:rsid w:val="00DA399C"/>
    <w:rsid w:val="00DA434C"/>
    <w:rsid w:val="00DB72C0"/>
    <w:rsid w:val="00DC52E2"/>
    <w:rsid w:val="00DD29FB"/>
    <w:rsid w:val="00DD645E"/>
    <w:rsid w:val="00DF66DC"/>
    <w:rsid w:val="00E134DD"/>
    <w:rsid w:val="00E2048B"/>
    <w:rsid w:val="00E234E0"/>
    <w:rsid w:val="00E2501E"/>
    <w:rsid w:val="00E2576D"/>
    <w:rsid w:val="00E4385A"/>
    <w:rsid w:val="00E61240"/>
    <w:rsid w:val="00E65D10"/>
    <w:rsid w:val="00E7024F"/>
    <w:rsid w:val="00E733F2"/>
    <w:rsid w:val="00E73B7B"/>
    <w:rsid w:val="00E8711C"/>
    <w:rsid w:val="00E90740"/>
    <w:rsid w:val="00E9175B"/>
    <w:rsid w:val="00ED3952"/>
    <w:rsid w:val="00F02F04"/>
    <w:rsid w:val="00F107A7"/>
    <w:rsid w:val="00F112AE"/>
    <w:rsid w:val="00F2354C"/>
    <w:rsid w:val="00F25DAB"/>
    <w:rsid w:val="00F46B88"/>
    <w:rsid w:val="00F5112C"/>
    <w:rsid w:val="00F754DF"/>
    <w:rsid w:val="00F912EA"/>
    <w:rsid w:val="00F97E28"/>
    <w:rsid w:val="00FA2676"/>
    <w:rsid w:val="00FC453E"/>
    <w:rsid w:val="00FD29DE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BC257D9"/>
  <w15:chartTrackingRefBased/>
  <w15:docId w15:val="{D3396ED8-353E-49B4-9799-94A36112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3DC"/>
  </w:style>
  <w:style w:type="character" w:customStyle="1" w:styleId="a4">
    <w:name w:val="日付 (文字)"/>
    <w:basedOn w:val="a0"/>
    <w:link w:val="a3"/>
    <w:uiPriority w:val="99"/>
    <w:semiHidden/>
    <w:rsid w:val="001603DC"/>
  </w:style>
  <w:style w:type="paragraph" w:styleId="a5">
    <w:name w:val="List Paragraph"/>
    <w:basedOn w:val="a"/>
    <w:uiPriority w:val="34"/>
    <w:qFormat/>
    <w:rsid w:val="001603DC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14480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814480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814480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814480"/>
    <w:rPr>
      <w:rFonts w:ascii="ＭＳ 明朝" w:eastAsia="ＭＳ 明朝" w:hAnsi="ＭＳ 明朝"/>
      <w:sz w:val="24"/>
    </w:rPr>
  </w:style>
  <w:style w:type="table" w:styleId="aa">
    <w:name w:val="Table Grid"/>
    <w:basedOn w:val="a1"/>
    <w:uiPriority w:val="39"/>
    <w:rsid w:val="00E1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0CD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E19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E1986"/>
  </w:style>
  <w:style w:type="paragraph" w:styleId="af">
    <w:name w:val="footer"/>
    <w:basedOn w:val="a"/>
    <w:link w:val="af0"/>
    <w:uiPriority w:val="99"/>
    <w:unhideWhenUsed/>
    <w:rsid w:val="002E198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E1986"/>
  </w:style>
  <w:style w:type="character" w:customStyle="1" w:styleId="cm30">
    <w:name w:val="cm30"/>
    <w:rsid w:val="00C74483"/>
  </w:style>
  <w:style w:type="character" w:customStyle="1" w:styleId="cm31">
    <w:name w:val="cm31"/>
    <w:rsid w:val="00C74483"/>
  </w:style>
  <w:style w:type="character" w:customStyle="1" w:styleId="cm33">
    <w:name w:val="cm33"/>
    <w:rsid w:val="00C7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FF60-E94F-4C76-99A5-068B85A0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KOREI-115</dc:creator>
  <cp:keywords/>
  <dc:description/>
  <cp:lastModifiedBy>KOREI-111</cp:lastModifiedBy>
  <cp:revision>98</cp:revision>
  <cp:lastPrinted>2022-03-16T23:38:00Z</cp:lastPrinted>
  <dcterms:created xsi:type="dcterms:W3CDTF">2019-09-04T06:00:00Z</dcterms:created>
  <dcterms:modified xsi:type="dcterms:W3CDTF">2022-03-18T04:38:00Z</dcterms:modified>
</cp:coreProperties>
</file>