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Theme="minorHAnsi"/>
        </w:rPr>
      </w:pPr>
      <w:r>
        <w:rPr>
          <w:rFonts w:hint="eastAsia" w:eastAsiaTheme="minorHAnsi"/>
        </w:rPr>
        <w:t>様式４</w:t>
      </w:r>
    </w:p>
    <w:p>
      <w:pPr>
        <w:pStyle w:val="0"/>
        <w:jc w:val="right"/>
        <w:rPr>
          <w:rFonts w:hint="default" w:eastAsiaTheme="minorHAnsi"/>
        </w:rPr>
      </w:pPr>
      <w:r>
        <w:rPr>
          <w:rFonts w:hint="eastAsia" w:eastAsiaTheme="minorHAnsi"/>
        </w:rPr>
        <w:t>令和　　年　　月　　日</w:t>
      </w:r>
    </w:p>
    <w:p>
      <w:pPr>
        <w:pStyle w:val="0"/>
        <w:jc w:val="right"/>
        <w:rPr>
          <w:rFonts w:hint="default" w:eastAsiaTheme="minorHAnsi"/>
        </w:rPr>
      </w:pPr>
    </w:p>
    <w:p>
      <w:pPr>
        <w:pStyle w:val="0"/>
        <w:ind w:firstLine="210" w:firstLineChars="100"/>
        <w:jc w:val="left"/>
        <w:rPr>
          <w:rFonts w:hint="default" w:eastAsiaTheme="minorHAnsi"/>
        </w:rPr>
      </w:pPr>
      <w:r>
        <w:rPr>
          <w:rFonts w:hint="eastAsia" w:eastAsiaTheme="minorHAnsi"/>
        </w:rPr>
        <w:t>益田市長</w:t>
      </w:r>
      <w:r>
        <w:rPr>
          <w:rFonts w:hint="eastAsia" w:eastAsiaTheme="minorHAnsi"/>
        </w:rPr>
        <w:t xml:space="preserve"> </w:t>
      </w:r>
      <w:r>
        <w:rPr>
          <w:rFonts w:hint="eastAsia" w:eastAsiaTheme="minorHAnsi"/>
        </w:rPr>
        <w:t>山本　浩章　様</w:t>
      </w:r>
    </w:p>
    <w:p>
      <w:pPr>
        <w:pStyle w:val="0"/>
        <w:adjustRightInd w:val="0"/>
        <w:snapToGrid w:val="0"/>
        <w:jc w:val="left"/>
        <w:rPr>
          <w:rFonts w:hint="default" w:eastAsiaTheme="minorHAnsi"/>
          <w:sz w:val="16"/>
        </w:rPr>
      </w:pPr>
    </w:p>
    <w:p>
      <w:pPr>
        <w:pStyle w:val="0"/>
        <w:jc w:val="left"/>
        <w:rPr>
          <w:rFonts w:hint="default" w:eastAsiaTheme="minorHAnsi"/>
        </w:rPr>
      </w:pPr>
      <w:r>
        <w:rPr>
          <w:rFonts w:hint="eastAsia" w:eastAsiaTheme="minorHAnsi"/>
        </w:rPr>
        <w:tab/>
      </w:r>
      <w:r>
        <w:rPr>
          <w:rFonts w:hint="eastAsia" w:eastAsiaTheme="minorHAnsi"/>
        </w:rPr>
        <w:tab/>
      </w:r>
      <w:r>
        <w:rPr>
          <w:rFonts w:hint="eastAsia" w:eastAsiaTheme="minorHAnsi"/>
        </w:rPr>
        <w:tab/>
      </w:r>
      <w:r>
        <w:rPr>
          <w:rFonts w:hint="eastAsia" w:eastAsiaTheme="minorHAnsi"/>
        </w:rPr>
        <w:tab/>
      </w:r>
      <w:r>
        <w:rPr>
          <w:rFonts w:hint="eastAsia" w:eastAsiaTheme="minorHAnsi"/>
          <w:spacing w:val="105"/>
          <w:kern w:val="0"/>
          <w:fitText w:val="1470" w:id="1"/>
        </w:rPr>
        <w:t>郵便番</w:t>
      </w:r>
      <w:r>
        <w:rPr>
          <w:rFonts w:hint="eastAsia" w:eastAsiaTheme="minorHAnsi"/>
          <w:kern w:val="0"/>
          <w:fitText w:val="1470" w:id="1"/>
        </w:rPr>
        <w:t>号</w:t>
      </w:r>
    </w:p>
    <w:p>
      <w:pPr>
        <w:pStyle w:val="0"/>
        <w:jc w:val="left"/>
        <w:rPr>
          <w:rFonts w:hint="default" w:eastAsiaTheme="minorHAnsi"/>
        </w:rPr>
      </w:pPr>
      <w:r>
        <w:rPr>
          <w:rFonts w:hint="eastAsia" w:eastAsiaTheme="minorHAnsi"/>
        </w:rPr>
        <w:tab/>
      </w:r>
      <w:r>
        <w:rPr>
          <w:rFonts w:hint="eastAsia" w:eastAsiaTheme="minorHAnsi"/>
        </w:rPr>
        <w:tab/>
      </w:r>
      <w:r>
        <w:rPr>
          <w:rFonts w:hint="eastAsia" w:eastAsiaTheme="minorHAnsi"/>
        </w:rPr>
        <w:tab/>
      </w:r>
      <w:r>
        <w:rPr>
          <w:rFonts w:hint="eastAsia" w:eastAsiaTheme="minorHAnsi"/>
        </w:rPr>
        <w:tab/>
      </w:r>
      <w:r>
        <w:rPr>
          <w:rFonts w:hint="eastAsia" w:eastAsiaTheme="minorHAnsi"/>
          <w:spacing w:val="525"/>
          <w:kern w:val="0"/>
          <w:fitText w:val="1470" w:id="2"/>
        </w:rPr>
        <w:t>住</w:t>
      </w:r>
      <w:r>
        <w:rPr>
          <w:rFonts w:hint="eastAsia" w:eastAsiaTheme="minorHAnsi"/>
          <w:kern w:val="0"/>
          <w:fitText w:val="1470" w:id="2"/>
        </w:rPr>
        <w:t>所</w:t>
      </w:r>
    </w:p>
    <w:p>
      <w:pPr>
        <w:pStyle w:val="0"/>
        <w:rPr>
          <w:rFonts w:hint="default" w:eastAsiaTheme="minorHAnsi"/>
        </w:rPr>
      </w:pPr>
      <w:r>
        <w:rPr>
          <w:rFonts w:hint="eastAsia" w:eastAsiaTheme="minorHAnsi"/>
        </w:rPr>
        <w:tab/>
      </w:r>
      <w:r>
        <w:rPr>
          <w:rFonts w:hint="eastAsia" w:eastAsiaTheme="minorHAnsi"/>
        </w:rPr>
        <w:tab/>
      </w:r>
      <w:r>
        <w:rPr>
          <w:rFonts w:hint="eastAsia" w:eastAsiaTheme="minorHAnsi"/>
        </w:rPr>
        <w:tab/>
      </w:r>
      <w:r>
        <w:rPr>
          <w:rFonts w:hint="eastAsia" w:eastAsiaTheme="minorHAnsi"/>
        </w:rPr>
        <w:tab/>
      </w:r>
      <w:r>
        <w:rPr>
          <w:rFonts w:hint="eastAsia" w:eastAsiaTheme="minorHAnsi"/>
          <w:spacing w:val="21"/>
          <w:kern w:val="0"/>
          <w:fitText w:val="1470" w:id="3"/>
        </w:rPr>
        <w:t>商号又は名</w:t>
      </w:r>
      <w:r>
        <w:rPr>
          <w:rFonts w:hint="eastAsia" w:eastAsiaTheme="minorHAnsi"/>
          <w:kern w:val="0"/>
          <w:fitText w:val="1470" w:id="3"/>
        </w:rPr>
        <w:t>称</w:t>
      </w:r>
    </w:p>
    <w:p>
      <w:pPr>
        <w:pStyle w:val="0"/>
        <w:jc w:val="left"/>
        <w:rPr>
          <w:rFonts w:hint="default" w:eastAsiaTheme="minorHAnsi"/>
        </w:rPr>
      </w:pPr>
      <w:r>
        <w:rPr>
          <w:rFonts w:hint="eastAsia" w:eastAsiaTheme="minorHAnsi"/>
        </w:rPr>
        <w:tab/>
      </w:r>
      <w:r>
        <w:rPr>
          <w:rFonts w:hint="eastAsia" w:eastAsiaTheme="minorHAnsi"/>
        </w:rPr>
        <w:tab/>
      </w:r>
      <w:r>
        <w:rPr>
          <w:rFonts w:hint="eastAsia" w:eastAsiaTheme="minorHAnsi"/>
        </w:rPr>
        <w:tab/>
      </w:r>
      <w:r>
        <w:rPr>
          <w:rFonts w:hint="eastAsia" w:eastAsiaTheme="minorHAnsi"/>
        </w:rPr>
        <w:tab/>
      </w:r>
      <w:r>
        <w:rPr>
          <w:rFonts w:hint="eastAsia" w:eastAsiaTheme="minorHAnsi"/>
          <w:spacing w:val="21"/>
          <w:kern w:val="0"/>
          <w:fitText w:val="1470" w:id="4"/>
        </w:rPr>
        <w:t>代表者職氏</w:t>
      </w:r>
      <w:r>
        <w:rPr>
          <w:rFonts w:hint="eastAsia" w:eastAsiaTheme="minorHAnsi"/>
          <w:kern w:val="0"/>
          <w:fitText w:val="1470" w:id="4"/>
        </w:rPr>
        <w:t>名</w:t>
      </w:r>
      <w:r>
        <w:rPr>
          <w:rFonts w:hint="eastAsia" w:eastAsiaTheme="minorHAnsi"/>
          <w:kern w:val="0"/>
        </w:rPr>
        <w:t>　</w:t>
      </w:r>
      <w:r>
        <w:rPr>
          <w:rFonts w:hint="eastAsia" w:eastAsiaTheme="minorHAnsi"/>
          <w:kern w:val="0"/>
        </w:rPr>
        <w:t xml:space="preserve">     </w:t>
      </w:r>
      <w:r>
        <w:rPr>
          <w:rFonts w:hint="eastAsia" w:eastAsiaTheme="minorHAnsi"/>
          <w:kern w:val="0"/>
        </w:rPr>
        <w:t>　　　　　　　　　　　</w:t>
      </w:r>
    </w:p>
    <w:p>
      <w:pPr>
        <w:pStyle w:val="0"/>
        <w:jc w:val="right"/>
        <w:rPr>
          <w:rFonts w:hint="default" w:eastAsiaTheme="minorHAnsi"/>
        </w:rPr>
      </w:pPr>
    </w:p>
    <w:p>
      <w:pPr>
        <w:pStyle w:val="0"/>
        <w:adjustRightInd w:val="0"/>
        <w:snapToGrid w:val="0"/>
        <w:ind w:right="839"/>
        <w:jc w:val="center"/>
        <w:rPr>
          <w:rFonts w:hint="default" w:eastAsiaTheme="minorHAnsi"/>
          <w:b w:val="1"/>
          <w:sz w:val="24"/>
        </w:rPr>
      </w:pPr>
      <w:r>
        <w:rPr>
          <w:rFonts w:hint="eastAsia" w:eastAsiaTheme="minorHAnsi"/>
          <w:b w:val="1"/>
          <w:sz w:val="24"/>
        </w:rPr>
        <w:t>誓約書</w:t>
      </w:r>
    </w:p>
    <w:p>
      <w:pPr>
        <w:pStyle w:val="0"/>
        <w:jc w:val="right"/>
        <w:rPr>
          <w:rFonts w:hint="default" w:eastAsiaTheme="minorHAnsi"/>
        </w:rPr>
      </w:pPr>
    </w:p>
    <w:p>
      <w:pPr>
        <w:pStyle w:val="0"/>
        <w:ind w:firstLine="210" w:firstLineChars="100"/>
        <w:jc w:val="left"/>
        <w:rPr>
          <w:rFonts w:hint="default" w:eastAsiaTheme="minorHAnsi"/>
        </w:rPr>
      </w:pPr>
      <w:r>
        <w:rPr>
          <w:rFonts w:hint="eastAsia" w:eastAsiaTheme="minorHAnsi"/>
        </w:rPr>
        <w:t>益田市観光振興計画策定業務に係る企画提案への参加に当たり、募集要領「５　参加資格」の①から⑩の全てを満たすことを誓約します。</w:t>
      </w:r>
    </w:p>
    <w:p>
      <w:pPr>
        <w:pStyle w:val="0"/>
        <w:adjustRightInd w:val="0"/>
        <w:snapToGrid w:val="0"/>
        <w:jc w:val="right"/>
        <w:rPr>
          <w:rFonts w:hint="default" w:eastAsiaTheme="minorHAnsi"/>
          <w:sz w:val="14"/>
        </w:rPr>
      </w:pPr>
    </w:p>
    <w:p>
      <w:pPr>
        <w:pStyle w:val="15"/>
        <w:rPr>
          <w:rFonts w:hint="eastAsia" w:eastAsiaTheme="minorHAnsi"/>
        </w:rPr>
      </w:pPr>
      <w:r>
        <w:rPr>
          <w:rFonts w:hint="eastAsia" w:eastAsiaTheme="minorHAnsi"/>
        </w:rPr>
        <w:t>記</w:t>
      </w:r>
    </w:p>
    <w:p>
      <w:pPr>
        <w:pStyle w:val="0"/>
        <w:jc w:val="left"/>
        <w:rPr>
          <w:rFonts w:hint="default" w:eastAsiaTheme="minorHAnsi"/>
        </w:rPr>
      </w:pPr>
      <w:r>
        <w:rPr>
          <w:rFonts w:hint="eastAsia" w:eastAsiaTheme="minorHAnsi"/>
        </w:rPr>
        <w:t>参加資格</w:t>
      </w:r>
    </w:p>
    <w:p>
      <w:pPr>
        <w:pStyle w:val="0"/>
        <w:spacing w:line="400" w:lineRule="exact"/>
        <w:ind w:left="107" w:leftChars="51"/>
        <w:rPr>
          <w:rFonts w:hint="default"/>
          <w:sz w:val="20"/>
        </w:rPr>
      </w:pPr>
      <w:r>
        <w:rPr>
          <w:rFonts w:hint="eastAsia"/>
          <w:sz w:val="20"/>
        </w:rPr>
        <w:t>①</w:t>
      </w:r>
      <w:r>
        <w:rPr>
          <w:rFonts w:hint="eastAsia"/>
          <w:sz w:val="20"/>
        </w:rPr>
        <w:t xml:space="preserve"> </w:t>
      </w:r>
      <w:r>
        <w:rPr>
          <w:rFonts w:hint="eastAsia"/>
          <w:sz w:val="20"/>
        </w:rPr>
        <w:t>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w:t>
      </w:r>
      <w:r>
        <w:rPr>
          <w:rFonts w:hint="eastAsia"/>
          <w:sz w:val="20"/>
        </w:rPr>
        <w:t>4</w:t>
      </w:r>
      <w:r>
        <w:rPr>
          <w:rFonts w:hint="eastAsia"/>
          <w:sz w:val="20"/>
        </w:rPr>
        <w:t>第</w:t>
      </w:r>
      <w:r>
        <w:rPr>
          <w:rFonts w:hint="eastAsia"/>
          <w:sz w:val="20"/>
        </w:rPr>
        <w:t>1</w:t>
      </w:r>
      <w:r>
        <w:rPr>
          <w:rFonts w:hint="eastAsia"/>
          <w:sz w:val="20"/>
        </w:rPr>
        <w:t>項の規定に該当しない者であること。②</w:t>
      </w:r>
      <w:r>
        <w:rPr>
          <w:rFonts w:hint="eastAsia"/>
          <w:sz w:val="20"/>
        </w:rPr>
        <w:t xml:space="preserve"> </w:t>
      </w:r>
      <w:r>
        <w:rPr>
          <w:rFonts w:hint="eastAsia"/>
          <w:color w:val="auto"/>
          <w:sz w:val="20"/>
        </w:rPr>
        <w:t>島根県内に本社を有すること。</w:t>
      </w:r>
    </w:p>
    <w:p>
      <w:pPr>
        <w:pStyle w:val="0"/>
        <w:spacing w:line="400" w:lineRule="exact"/>
        <w:ind w:left="307" w:leftChars="51" w:hanging="200" w:hangingChars="100"/>
        <w:rPr>
          <w:rFonts w:hint="default"/>
          <w:sz w:val="20"/>
        </w:rPr>
      </w:pPr>
      <w:r>
        <w:rPr>
          <w:rFonts w:hint="eastAsia"/>
          <w:sz w:val="20"/>
        </w:rPr>
        <w:t>③</w:t>
      </w:r>
      <w:r>
        <w:rPr>
          <w:rFonts w:hint="eastAsia"/>
          <w:sz w:val="20"/>
        </w:rPr>
        <w:t xml:space="preserve"> </w:t>
      </w:r>
      <w:r>
        <w:rPr>
          <w:rFonts w:hint="eastAsia"/>
          <w:sz w:val="20"/>
        </w:rPr>
        <w:t>令和</w:t>
      </w:r>
      <w:r>
        <w:rPr>
          <w:rFonts w:hint="eastAsia"/>
          <w:sz w:val="20"/>
        </w:rPr>
        <w:t>7</w:t>
      </w:r>
      <w:r>
        <w:rPr>
          <w:rFonts w:hint="eastAsia"/>
          <w:sz w:val="20"/>
        </w:rPr>
        <w:t>年～令和</w:t>
      </w:r>
      <w:r>
        <w:rPr>
          <w:rFonts w:hint="eastAsia"/>
          <w:sz w:val="20"/>
        </w:rPr>
        <w:t>9</w:t>
      </w:r>
      <w:r>
        <w:rPr>
          <w:rFonts w:hint="eastAsia"/>
          <w:sz w:val="20"/>
        </w:rPr>
        <w:t>年度益田市の入札参加資格の名簿に登録している者で、建設コンサルタント登録規程（昭和</w:t>
      </w:r>
      <w:r>
        <w:rPr>
          <w:rFonts w:hint="eastAsia"/>
          <w:sz w:val="20"/>
        </w:rPr>
        <w:t>52</w:t>
      </w:r>
      <w:r>
        <w:rPr>
          <w:rFonts w:hint="eastAsia"/>
          <w:sz w:val="20"/>
        </w:rPr>
        <w:t>年建設省告示第</w:t>
      </w:r>
      <w:r>
        <w:rPr>
          <w:rFonts w:hint="eastAsia"/>
          <w:sz w:val="20"/>
        </w:rPr>
        <w:t>717</w:t>
      </w:r>
      <w:r>
        <w:rPr>
          <w:rFonts w:hint="eastAsia"/>
          <w:sz w:val="20"/>
        </w:rPr>
        <w:t>号）の「都市計画及び地方計画部門」の登録を受けている者であること。</w:t>
      </w:r>
      <w:r>
        <w:rPr>
          <w:rFonts w:hint="default"/>
          <w:sz w:val="20"/>
        </w:rPr>
        <w:t xml:space="preserve"> </w:t>
      </w:r>
      <w:r>
        <w:rPr>
          <w:rFonts w:hint="eastAsia"/>
          <w:sz w:val="20"/>
        </w:rPr>
        <w:t>また、公募の参加申請と同時に益田市入札参加資格名簿への登録手続きを行うことも可とする。</w:t>
      </w:r>
    </w:p>
    <w:p>
      <w:pPr>
        <w:pStyle w:val="0"/>
        <w:spacing w:line="400" w:lineRule="exact"/>
        <w:ind w:left="307" w:leftChars="51" w:hanging="200" w:hangingChars="100"/>
        <w:rPr>
          <w:rFonts w:hint="default"/>
          <w:sz w:val="20"/>
        </w:rPr>
      </w:pPr>
      <w:r>
        <w:rPr>
          <w:rFonts w:hint="eastAsia"/>
          <w:sz w:val="20"/>
        </w:rPr>
        <w:t>④</w:t>
      </w:r>
      <w:r>
        <w:rPr>
          <w:rFonts w:hint="eastAsia"/>
          <w:sz w:val="20"/>
        </w:rPr>
        <w:t xml:space="preserve"> </w:t>
      </w:r>
      <w:r>
        <w:rPr>
          <w:rFonts w:hint="eastAsia"/>
          <w:sz w:val="20"/>
        </w:rPr>
        <w:t>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号）に基づき再生手続開始の申立てをしている者若しくは再生手続開始の申立てがされている者（同法第</w:t>
      </w:r>
      <w:r>
        <w:rPr>
          <w:rFonts w:hint="default"/>
          <w:sz w:val="20"/>
        </w:rPr>
        <w:t>33</w:t>
      </w:r>
      <w:r>
        <w:rPr>
          <w:rFonts w:hint="eastAsia"/>
          <w:sz w:val="20"/>
        </w:rPr>
        <w:t>条第１項に規定する再生手続開始の申立てを受けた者を除く。）又は会社更生法（平成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号）に基づき更正手続開始の申立てをしている者若しくは更正手続開始の申立てがされている者（同法第</w:t>
      </w:r>
      <w:r>
        <w:rPr>
          <w:rFonts w:hint="eastAsia"/>
          <w:sz w:val="20"/>
        </w:rPr>
        <w:t>41</w:t>
      </w:r>
      <w:r>
        <w:rPr>
          <w:rFonts w:hint="eastAsia"/>
          <w:sz w:val="20"/>
        </w:rPr>
        <w:t>条第</w:t>
      </w:r>
      <w:r>
        <w:rPr>
          <w:rFonts w:hint="eastAsia"/>
          <w:sz w:val="20"/>
        </w:rPr>
        <w:t>1</w:t>
      </w:r>
      <w:r>
        <w:rPr>
          <w:rFonts w:hint="eastAsia"/>
          <w:sz w:val="20"/>
        </w:rPr>
        <w:t>項に規定する更正手続開始の決定を受けた者を除く。）でないこと。</w:t>
      </w:r>
      <w:r>
        <w:rPr>
          <w:rFonts w:hint="default"/>
          <w:sz w:val="20"/>
        </w:rPr>
        <w:t xml:space="preserve"> </w:t>
      </w:r>
    </w:p>
    <w:p>
      <w:pPr>
        <w:pStyle w:val="0"/>
        <w:spacing w:line="400" w:lineRule="exact"/>
        <w:ind w:left="307" w:leftChars="51" w:hanging="200" w:hangingChars="100"/>
        <w:rPr>
          <w:rFonts w:hint="default"/>
          <w:sz w:val="20"/>
        </w:rPr>
      </w:pPr>
      <w:r>
        <w:rPr>
          <w:rFonts w:hint="eastAsia"/>
          <w:sz w:val="20"/>
        </w:rPr>
        <w:t>⑤</w:t>
      </w:r>
      <w:r>
        <w:rPr>
          <w:rFonts w:hint="eastAsia"/>
          <w:sz w:val="20"/>
        </w:rPr>
        <w:t xml:space="preserve"> </w:t>
      </w:r>
      <w:r>
        <w:rPr>
          <w:rFonts w:hint="eastAsia"/>
          <w:sz w:val="20"/>
        </w:rPr>
        <w:t>国税及び地方税を滞納していない者であること。</w:t>
      </w:r>
      <w:r>
        <w:rPr>
          <w:rFonts w:hint="default"/>
          <w:sz w:val="20"/>
        </w:rPr>
        <w:t xml:space="preserve"> </w:t>
      </w:r>
    </w:p>
    <w:p>
      <w:pPr>
        <w:pStyle w:val="0"/>
        <w:spacing w:line="400" w:lineRule="exact"/>
        <w:ind w:left="307" w:leftChars="51" w:hanging="200" w:hangingChars="100"/>
        <w:rPr>
          <w:rFonts w:hint="default"/>
          <w:sz w:val="20"/>
        </w:rPr>
      </w:pPr>
      <w:r>
        <w:rPr>
          <w:rFonts w:hint="eastAsia"/>
          <w:sz w:val="20"/>
        </w:rPr>
        <w:t>⑥</w:t>
      </w:r>
      <w:r>
        <w:rPr>
          <w:rFonts w:hint="eastAsia"/>
          <w:sz w:val="20"/>
        </w:rPr>
        <w:t xml:space="preserve"> </w:t>
      </w:r>
      <w:r>
        <w:rPr>
          <w:rFonts w:hint="default"/>
          <w:sz w:val="20"/>
        </w:rPr>
        <w:t>過去</w:t>
      </w:r>
      <w:r>
        <w:rPr>
          <w:rFonts w:hint="eastAsia"/>
          <w:sz w:val="20"/>
        </w:rPr>
        <w:t>6</w:t>
      </w:r>
      <w:r>
        <w:rPr>
          <w:rFonts w:hint="default"/>
          <w:sz w:val="20"/>
        </w:rPr>
        <w:t>ケ月以内に不渡り手形又は不渡り小切手を出していないこ</w:t>
      </w:r>
      <w:r>
        <w:rPr>
          <w:rFonts w:hint="eastAsia"/>
          <w:sz w:val="20"/>
        </w:rPr>
        <w:t>と。</w:t>
      </w:r>
    </w:p>
    <w:p>
      <w:pPr>
        <w:pStyle w:val="0"/>
        <w:spacing w:line="400" w:lineRule="exact"/>
        <w:ind w:left="307" w:leftChars="51" w:hanging="200" w:hangingChars="100"/>
        <w:rPr>
          <w:rFonts w:hint="default"/>
          <w:sz w:val="20"/>
        </w:rPr>
      </w:pPr>
      <w:r>
        <w:rPr>
          <w:rFonts w:hint="eastAsia"/>
          <w:sz w:val="20"/>
        </w:rPr>
        <w:t>⑦</w:t>
      </w:r>
      <w:r>
        <w:rPr>
          <w:rFonts w:hint="eastAsia"/>
          <w:sz w:val="20"/>
        </w:rPr>
        <w:t xml:space="preserve"> </w:t>
      </w:r>
      <w:r>
        <w:rPr>
          <w:rFonts w:hint="default"/>
          <w:sz w:val="20"/>
        </w:rPr>
        <w:t>破産法（平成</w:t>
      </w:r>
      <w:r>
        <w:rPr>
          <w:rFonts w:hint="eastAsia"/>
          <w:sz w:val="20"/>
        </w:rPr>
        <w:t>15</w:t>
      </w:r>
      <w:r>
        <w:rPr>
          <w:rFonts w:hint="default"/>
          <w:sz w:val="20"/>
        </w:rPr>
        <w:t>年法律第</w:t>
      </w:r>
      <w:r>
        <w:rPr>
          <w:rFonts w:hint="eastAsia"/>
          <w:sz w:val="20"/>
        </w:rPr>
        <w:t>75</w:t>
      </w:r>
      <w:r>
        <w:rPr>
          <w:rFonts w:hint="default"/>
          <w:sz w:val="20"/>
        </w:rPr>
        <w:t>号）第</w:t>
      </w:r>
      <w:r>
        <w:rPr>
          <w:rFonts w:hint="eastAsia"/>
          <w:sz w:val="20"/>
        </w:rPr>
        <w:t>18</w:t>
      </w:r>
      <w:r>
        <w:rPr>
          <w:rFonts w:hint="default"/>
          <w:sz w:val="20"/>
        </w:rPr>
        <w:t>条又は第</w:t>
      </w:r>
      <w:r>
        <w:rPr>
          <w:rFonts w:hint="eastAsia"/>
          <w:sz w:val="20"/>
        </w:rPr>
        <w:t>19</w:t>
      </w:r>
      <w:r>
        <w:rPr>
          <w:rFonts w:hint="default"/>
          <w:sz w:val="20"/>
        </w:rPr>
        <w:t>条の規定による破産手続、会社更生法（平成</w:t>
      </w:r>
      <w:r>
        <w:rPr>
          <w:rFonts w:hint="eastAsia"/>
          <w:sz w:val="20"/>
        </w:rPr>
        <w:t>14</w:t>
      </w:r>
      <w:r>
        <w:rPr>
          <w:rFonts w:hint="default"/>
          <w:sz w:val="20"/>
        </w:rPr>
        <w:t>年法律第</w:t>
      </w:r>
      <w:r>
        <w:rPr>
          <w:rFonts w:hint="eastAsia"/>
          <w:sz w:val="20"/>
        </w:rPr>
        <w:t>154</w:t>
      </w:r>
      <w:r>
        <w:rPr>
          <w:rFonts w:hint="default"/>
          <w:sz w:val="20"/>
        </w:rPr>
        <w:t>号）第</w:t>
      </w:r>
      <w:r>
        <w:rPr>
          <w:rFonts w:hint="eastAsia"/>
          <w:sz w:val="20"/>
        </w:rPr>
        <w:t>17</w:t>
      </w:r>
      <w:r>
        <w:rPr>
          <w:rFonts w:hint="default"/>
          <w:sz w:val="20"/>
        </w:rPr>
        <w:t>条に基づく更生手続又は民事再生法（平成</w:t>
      </w:r>
      <w:r>
        <w:rPr>
          <w:rFonts w:hint="eastAsia"/>
          <w:sz w:val="20"/>
        </w:rPr>
        <w:t>11</w:t>
      </w:r>
      <w:r>
        <w:rPr>
          <w:rFonts w:hint="default"/>
          <w:sz w:val="20"/>
        </w:rPr>
        <w:t>年法律第</w:t>
      </w:r>
      <w:r>
        <w:rPr>
          <w:rFonts w:hint="eastAsia"/>
          <w:sz w:val="20"/>
        </w:rPr>
        <w:t>225</w:t>
      </w:r>
      <w:r>
        <w:rPr>
          <w:rFonts w:hint="default"/>
          <w:sz w:val="20"/>
        </w:rPr>
        <w:t>号）第</w:t>
      </w:r>
      <w:r>
        <w:rPr>
          <w:rFonts w:hint="eastAsia"/>
          <w:sz w:val="20"/>
        </w:rPr>
        <w:t>21</w:t>
      </w:r>
      <w:r>
        <w:rPr>
          <w:rFonts w:hint="default"/>
          <w:sz w:val="20"/>
        </w:rPr>
        <w:t>条の規定による再生手続きの開始の申立てがなされていないこと。</w:t>
      </w:r>
    </w:p>
    <w:p>
      <w:pPr>
        <w:pStyle w:val="0"/>
        <w:spacing w:line="400" w:lineRule="exact"/>
        <w:ind w:left="307" w:leftChars="51" w:hanging="200" w:hangingChars="100"/>
        <w:rPr>
          <w:rFonts w:hint="default"/>
          <w:sz w:val="20"/>
        </w:rPr>
      </w:pPr>
      <w:r>
        <w:rPr>
          <w:rFonts w:hint="eastAsia"/>
          <w:sz w:val="20"/>
        </w:rPr>
        <w:t>⑧</w:t>
      </w:r>
      <w:r>
        <w:rPr>
          <w:rFonts w:hint="eastAsia"/>
          <w:sz w:val="20"/>
        </w:rPr>
        <w:t xml:space="preserve"> </w:t>
      </w:r>
      <w:r>
        <w:rPr>
          <w:rFonts w:hint="default"/>
          <w:sz w:val="20"/>
        </w:rPr>
        <w:t>公表の日から参加申込書の提出期限までの間、本市及び他の自治体から指名停止措置又は入札参加資格停止措置を受けていないこ</w:t>
      </w:r>
      <w:r>
        <w:rPr>
          <w:rFonts w:hint="eastAsia"/>
          <w:sz w:val="20"/>
        </w:rPr>
        <w:t>と。</w:t>
      </w:r>
    </w:p>
    <w:p>
      <w:pPr>
        <w:pStyle w:val="0"/>
        <w:spacing w:line="400" w:lineRule="exact"/>
        <w:ind w:left="307" w:leftChars="51" w:hanging="200" w:hangingChars="100"/>
        <w:rPr>
          <w:rFonts w:hint="eastAsia"/>
          <w:sz w:val="20"/>
        </w:rPr>
      </w:pPr>
      <w:r>
        <w:rPr>
          <w:rFonts w:hint="eastAsia"/>
          <w:sz w:val="20"/>
        </w:rPr>
        <w:t>⑨</w:t>
      </w:r>
      <w:r>
        <w:rPr>
          <w:rFonts w:hint="eastAsia"/>
          <w:sz w:val="20"/>
        </w:rPr>
        <w:t xml:space="preserve"> </w:t>
      </w:r>
      <w:r>
        <w:rPr>
          <w:rFonts w:hint="eastAsia"/>
          <w:sz w:val="20"/>
        </w:rPr>
        <w:t>法人及びその役員又は設置事業の構成者等が暴力団又は暴力団関係者（又はこれらであったもの）でないこと。</w:t>
      </w:r>
    </w:p>
    <w:p>
      <w:pPr>
        <w:pStyle w:val="0"/>
        <w:spacing w:line="400" w:lineRule="exact"/>
        <w:ind w:left="307" w:leftChars="51" w:hanging="200" w:hangingChars="100"/>
        <w:rPr>
          <w:rFonts w:hint="eastAsia"/>
          <w:sz w:val="20"/>
        </w:rPr>
      </w:pPr>
      <w:r>
        <w:rPr>
          <w:rFonts w:hint="eastAsia"/>
          <w:sz w:val="20"/>
        </w:rPr>
        <w:t>⑩</w:t>
      </w:r>
      <w:r>
        <w:rPr>
          <w:rFonts w:hint="eastAsia"/>
          <w:sz w:val="20"/>
        </w:rPr>
        <w:t xml:space="preserve"> </w:t>
      </w:r>
      <w:r>
        <w:rPr>
          <w:rFonts w:hint="eastAsia"/>
          <w:sz w:val="20"/>
        </w:rPr>
        <w:t>管理技術者として、技術士（技術士（建設部門・都市及び地方計画）又はＲＣＣＭ（都市計画及び地方計画）又は一級建築士の資格を有する者を配置すること。</w:t>
      </w:r>
    </w:p>
    <w:p>
      <w:pPr>
        <w:pStyle w:val="0"/>
        <w:spacing w:line="400" w:lineRule="exact"/>
        <w:ind w:left="307" w:leftChars="51" w:hanging="200" w:hangingChars="100"/>
        <w:rPr>
          <w:rFonts w:hint="eastAsia"/>
        </w:rPr>
      </w:pPr>
      <w:r>
        <w:rPr>
          <w:rFonts w:hint="eastAsia"/>
          <w:sz w:val="20"/>
        </w:rPr>
        <w:t>⑪</w:t>
      </w:r>
      <w:r>
        <w:rPr>
          <w:rFonts w:hint="eastAsia"/>
          <w:sz w:val="20"/>
        </w:rPr>
        <w:t xml:space="preserve"> </w:t>
      </w:r>
      <w:r>
        <w:rPr>
          <w:rFonts w:hint="eastAsia"/>
          <w:sz w:val="20"/>
        </w:rPr>
        <w:t>担当技術者として、建築士（一級又は二級）の資格を有する者を配置すること。</w:t>
      </w:r>
      <w:bookmarkStart w:id="0" w:name="_GoBack"/>
      <w:bookmarkEnd w:id="0"/>
    </w:p>
    <w:sectPr>
      <w:pgSz w:w="11906" w:h="16838"/>
      <w:pgMar w:top="1077" w:right="1417"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27</Words>
  <Characters>903</Characters>
  <Application>JUST Note</Application>
  <Lines>40</Lines>
  <Paragraphs>21</Paragraphs>
  <Company>HP Inc.</Company>
  <CharactersWithSpaces>960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MSDPC-162</dc:creator>
  <cp:lastModifiedBy>MSDPC-162</cp:lastModifiedBy>
  <dcterms:created xsi:type="dcterms:W3CDTF">2026-05-27T09:02:00Z</dcterms:created>
  <dcterms:modified xsi:type="dcterms:W3CDTF">2026-05-27T09:02:00Z</dcterms:modified>
  <cp:revision>0</cp:revision>
</cp:coreProperties>
</file>