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97A" w:rsidRPr="003A7B8D" w:rsidRDefault="0079397A" w:rsidP="0079397A">
      <w:pPr>
        <w:widowControl/>
        <w:spacing w:line="0" w:lineRule="atLeast"/>
        <w:ind w:left="281" w:hangingChars="100" w:hanging="281"/>
        <w:jc w:val="center"/>
        <w:rPr>
          <w:rFonts w:ascii="ＭＳ 明朝" w:hAnsi="ＭＳ 明朝"/>
          <w:b/>
          <w:color w:val="000000" w:themeColor="text1"/>
          <w:kern w:val="0"/>
          <w:sz w:val="28"/>
          <w:szCs w:val="28"/>
          <w:u w:color="FF0000"/>
        </w:rPr>
      </w:pPr>
      <w:r w:rsidRPr="003A7B8D">
        <w:rPr>
          <w:rFonts w:ascii="ＭＳ 明朝" w:hAnsi="ＭＳ 明朝" w:hint="eastAsia"/>
          <w:b/>
          <w:color w:val="000000" w:themeColor="text1"/>
          <w:kern w:val="0"/>
          <w:sz w:val="28"/>
          <w:szCs w:val="28"/>
          <w:u w:color="FF0000"/>
        </w:rPr>
        <w:t>企画提案書</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9397A" w:rsidRPr="00F16A79" w:rsidTr="003A7B8D">
        <w:trPr>
          <w:trHeight w:val="620"/>
          <w:jc w:val="center"/>
        </w:trPr>
        <w:tc>
          <w:tcPr>
            <w:tcW w:w="9776" w:type="dxa"/>
            <w:shd w:val="clear" w:color="auto" w:fill="auto"/>
            <w:vAlign w:val="center"/>
          </w:tcPr>
          <w:p w:rsidR="003A7B8D" w:rsidRDefault="007F6A3A" w:rsidP="007F6A3A">
            <w:pPr>
              <w:widowControl/>
              <w:spacing w:beforeLines="50" w:before="180" w:line="0" w:lineRule="atLeast"/>
              <w:jc w:val="left"/>
              <w:rPr>
                <w:rFonts w:ascii="ＭＳ 明朝" w:hAnsi="ＭＳ 明朝"/>
                <w:b/>
                <w:sz w:val="28"/>
                <w:szCs w:val="28"/>
              </w:rPr>
            </w:pPr>
            <w:r>
              <w:rPr>
                <w:rFonts w:ascii="ＭＳ 明朝" w:hAnsi="ＭＳ 明朝" w:hint="eastAsia"/>
                <w:b/>
                <w:sz w:val="28"/>
                <w:szCs w:val="28"/>
              </w:rPr>
              <w:t xml:space="preserve">　　</w:t>
            </w:r>
            <w:r w:rsidR="0079397A">
              <w:rPr>
                <w:rFonts w:ascii="ＭＳ 明朝" w:hAnsi="ＭＳ 明朝" w:hint="eastAsia"/>
                <w:b/>
                <w:sz w:val="28"/>
                <w:szCs w:val="28"/>
              </w:rPr>
              <w:t>希望地区</w:t>
            </w:r>
            <w:r w:rsidR="0079397A" w:rsidRPr="00C44181">
              <w:rPr>
                <w:rFonts w:ascii="ＭＳ 明朝" w:hAnsi="ＭＳ 明朝" w:hint="eastAsia"/>
                <w:b/>
                <w:sz w:val="28"/>
                <w:szCs w:val="28"/>
              </w:rPr>
              <w:t>：</w:t>
            </w:r>
            <w:r>
              <w:rPr>
                <w:rFonts w:ascii="ＭＳ 明朝" w:hAnsi="ＭＳ 明朝" w:hint="eastAsia"/>
                <w:b/>
                <w:sz w:val="28"/>
                <w:szCs w:val="28"/>
              </w:rPr>
              <w:t xml:space="preserve"> </w:t>
            </w:r>
            <w:bookmarkStart w:id="0" w:name="_GoBack"/>
            <w:bookmarkEnd w:id="0"/>
            <w:r w:rsidR="00B03D49">
              <w:rPr>
                <w:rFonts w:ascii="ＭＳ 明朝" w:hAnsi="ＭＳ 明朝" w:hint="eastAsia"/>
                <w:b/>
                <w:sz w:val="28"/>
                <w:szCs w:val="28"/>
              </w:rPr>
              <w:t>都茂</w:t>
            </w:r>
            <w:r>
              <w:rPr>
                <w:rFonts w:ascii="ＭＳ 明朝" w:hAnsi="ＭＳ 明朝" w:hint="eastAsia"/>
                <w:b/>
                <w:sz w:val="28"/>
                <w:szCs w:val="28"/>
              </w:rPr>
              <w:t xml:space="preserve"> </w:t>
            </w:r>
          </w:p>
          <w:p w:rsidR="0079397A" w:rsidRPr="003A7B8D" w:rsidRDefault="0079397A" w:rsidP="003A7B8D">
            <w:pPr>
              <w:widowControl/>
              <w:spacing w:beforeLines="50" w:before="180" w:line="0" w:lineRule="atLeast"/>
              <w:ind w:leftChars="309" w:left="742"/>
              <w:jc w:val="right"/>
              <w:rPr>
                <w:rFonts w:ascii="ＭＳ 明朝" w:hAnsi="ＭＳ 明朝"/>
                <w:b/>
                <w:sz w:val="28"/>
                <w:szCs w:val="28"/>
              </w:rPr>
            </w:pPr>
            <w:r w:rsidRPr="00756F10">
              <w:rPr>
                <w:rFonts w:ascii="ＭＳ 明朝" w:hAnsi="ＭＳ 明朝" w:hint="eastAsia"/>
                <w:b/>
                <w:szCs w:val="24"/>
              </w:rPr>
              <w:t>※希望する地区に○をしてください。</w:t>
            </w:r>
            <w:r w:rsidR="007F6A3A">
              <w:rPr>
                <w:rFonts w:ascii="ＭＳ 明朝" w:hAnsi="ＭＳ 明朝" w:hint="eastAsia"/>
                <w:b/>
                <w:szCs w:val="24"/>
              </w:rPr>
              <w:t>複数選択可</w:t>
            </w:r>
            <w:r w:rsidR="003A7B8D">
              <w:rPr>
                <w:rFonts w:ascii="ＭＳ 明朝" w:hAnsi="ＭＳ 明朝" w:hint="eastAsia"/>
                <w:b/>
                <w:szCs w:val="24"/>
              </w:rPr>
              <w:t xml:space="preserve">　</w:t>
            </w:r>
          </w:p>
        </w:tc>
      </w:tr>
      <w:tr w:rsidR="0079397A" w:rsidRPr="00E951D7" w:rsidTr="003A7B8D">
        <w:trPr>
          <w:trHeight w:val="1352"/>
          <w:jc w:val="center"/>
        </w:trPr>
        <w:tc>
          <w:tcPr>
            <w:tcW w:w="9776" w:type="dxa"/>
            <w:shd w:val="clear" w:color="auto" w:fill="auto"/>
            <w:vAlign w:val="center"/>
          </w:tcPr>
          <w:p w:rsidR="003A7B8D" w:rsidRDefault="007F6A3A" w:rsidP="003A7B8D">
            <w:pPr>
              <w:rPr>
                <w:rFonts w:ascii="ＭＳ 明朝" w:hAnsi="ＭＳ 明朝"/>
                <w:sz w:val="22"/>
              </w:rPr>
            </w:pPr>
            <w:r>
              <w:rPr>
                <w:rFonts w:ascii="ＭＳ 明朝" w:hAnsi="ＭＳ 明朝" w:hint="eastAsia"/>
                <w:sz w:val="22"/>
              </w:rPr>
              <w:t>公民館長として、以下</w:t>
            </w:r>
            <w:r w:rsidR="00BA0A32">
              <w:rPr>
                <w:rFonts w:ascii="ＭＳ 明朝" w:hAnsi="ＭＳ 明朝" w:hint="eastAsia"/>
                <w:sz w:val="22"/>
              </w:rPr>
              <w:t>４点のテーマについての考えを</w:t>
            </w:r>
            <w:r w:rsidR="0079397A" w:rsidRPr="00100CBA">
              <w:rPr>
                <w:rFonts w:ascii="ＭＳ 明朝" w:hAnsi="ＭＳ 明朝" w:hint="eastAsia"/>
                <w:sz w:val="22"/>
              </w:rPr>
              <w:t>具体的に記載すること。</w:t>
            </w:r>
            <w:r w:rsidR="0091305D">
              <w:rPr>
                <w:rFonts w:ascii="ＭＳ 明朝" w:hAnsi="ＭＳ 明朝" w:hint="eastAsia"/>
                <w:sz w:val="22"/>
              </w:rPr>
              <w:t xml:space="preserve"> </w:t>
            </w:r>
            <w:r w:rsidR="003A7B8D">
              <w:rPr>
                <w:rFonts w:ascii="ＭＳ 明朝" w:hAnsi="ＭＳ 明朝" w:hint="eastAsia"/>
                <w:sz w:val="22"/>
              </w:rPr>
              <w:t>参考資料「</w:t>
            </w:r>
            <w:r w:rsidR="003A7B8D" w:rsidRPr="003A7B8D">
              <w:rPr>
                <w:rFonts w:ascii="ＭＳ 明朝" w:hAnsi="ＭＳ 明朝" w:hint="eastAsia"/>
                <w:sz w:val="22"/>
              </w:rPr>
              <w:t>今後の公民館のあり方についての指針</w:t>
            </w:r>
            <w:r w:rsidR="003A7B8D">
              <w:rPr>
                <w:rFonts w:ascii="ＭＳ 明朝" w:hAnsi="ＭＳ 明朝" w:hint="eastAsia"/>
                <w:sz w:val="22"/>
              </w:rPr>
              <w:t>」</w:t>
            </w:r>
          </w:p>
          <w:p w:rsidR="00CC31DA" w:rsidRDefault="0079397A" w:rsidP="00B27AA0">
            <w:pPr>
              <w:ind w:leftChars="14" w:left="599" w:rightChars="71" w:right="170" w:hangingChars="257" w:hanging="565"/>
              <w:rPr>
                <w:rFonts w:ascii="ＭＳ 明朝" w:hAnsi="ＭＳ 明朝"/>
                <w:sz w:val="22"/>
              </w:rPr>
            </w:pPr>
            <w:r w:rsidRPr="00FD4040">
              <w:rPr>
                <w:rFonts w:ascii="ＭＳ 明朝" w:hAnsi="ＭＳ 明朝" w:hint="eastAsia"/>
                <w:sz w:val="22"/>
              </w:rPr>
              <w:t>（１）</w:t>
            </w:r>
            <w:r w:rsidR="004A37DC">
              <w:rPr>
                <w:rFonts w:ascii="ＭＳ 明朝" w:hAnsi="ＭＳ 明朝" w:hint="eastAsia"/>
                <w:sz w:val="22"/>
              </w:rPr>
              <w:t xml:space="preserve"> </w:t>
            </w:r>
            <w:r w:rsidR="00CC31DA">
              <w:rPr>
                <w:rFonts w:ascii="ＭＳ 明朝" w:hAnsi="ＭＳ 明朝" w:hint="eastAsia"/>
                <w:sz w:val="22"/>
              </w:rPr>
              <w:t>希望地区の課題について</w:t>
            </w:r>
          </w:p>
          <w:p w:rsidR="004A6BBB" w:rsidRDefault="00CC31DA" w:rsidP="00CC31DA">
            <w:pPr>
              <w:ind w:leftChars="14" w:left="599" w:rightChars="71" w:right="170" w:hangingChars="257" w:hanging="565"/>
              <w:rPr>
                <w:rFonts w:ascii="ＭＳ 明朝" w:hAnsi="ＭＳ 明朝"/>
                <w:sz w:val="22"/>
              </w:rPr>
            </w:pPr>
            <w:r>
              <w:rPr>
                <w:rFonts w:ascii="ＭＳ 明朝" w:hAnsi="ＭＳ 明朝" w:hint="eastAsia"/>
                <w:sz w:val="22"/>
              </w:rPr>
              <w:t>（２）</w:t>
            </w:r>
            <w:r w:rsidR="000A23F6">
              <w:rPr>
                <w:rFonts w:ascii="ＭＳ 明朝" w:hAnsi="ＭＳ 明朝" w:hint="eastAsia"/>
                <w:sz w:val="22"/>
              </w:rPr>
              <w:t>（１）を</w:t>
            </w:r>
            <w:r w:rsidR="004A37DC">
              <w:rPr>
                <w:rFonts w:ascii="ＭＳ 明朝" w:hAnsi="ＭＳ 明朝" w:hint="eastAsia"/>
                <w:sz w:val="22"/>
              </w:rPr>
              <w:t>踏まえた</w:t>
            </w:r>
            <w:r w:rsidR="004A6BBB">
              <w:rPr>
                <w:rFonts w:ascii="ＭＳ 明朝" w:hAnsi="ＭＳ 明朝" w:hint="eastAsia"/>
                <w:sz w:val="22"/>
              </w:rPr>
              <w:t>公民館の役割について</w:t>
            </w:r>
          </w:p>
          <w:p w:rsidR="00CC31DA" w:rsidRDefault="004A6BBB" w:rsidP="00CC31DA">
            <w:pPr>
              <w:ind w:leftChars="14" w:left="599" w:rightChars="71" w:right="170" w:hangingChars="257" w:hanging="565"/>
              <w:rPr>
                <w:rFonts w:ascii="ＭＳ 明朝" w:hAnsi="ＭＳ 明朝"/>
                <w:sz w:val="22"/>
              </w:rPr>
            </w:pPr>
            <w:r>
              <w:rPr>
                <w:rFonts w:ascii="ＭＳ 明朝" w:hAnsi="ＭＳ 明朝" w:hint="eastAsia"/>
                <w:sz w:val="22"/>
              </w:rPr>
              <w:t>（３）</w:t>
            </w:r>
            <w:r w:rsidR="00F70012">
              <w:rPr>
                <w:rFonts w:ascii="ＭＳ 明朝" w:hAnsi="ＭＳ 明朝" w:hint="eastAsia"/>
                <w:sz w:val="22"/>
              </w:rPr>
              <w:t xml:space="preserve"> 上記</w:t>
            </w:r>
            <w:r w:rsidR="004A37DC">
              <w:rPr>
                <w:rFonts w:ascii="ＭＳ 明朝" w:hAnsi="ＭＳ 明朝" w:hint="eastAsia"/>
                <w:sz w:val="22"/>
              </w:rPr>
              <w:t>を踏まえ、公民館として</w:t>
            </w:r>
            <w:r>
              <w:rPr>
                <w:rFonts w:ascii="ＭＳ 明朝" w:hAnsi="ＭＳ 明朝" w:hint="eastAsia"/>
                <w:sz w:val="22"/>
              </w:rPr>
              <w:t>住民同士が「つどう」「まなぶ」「むすぶ」「いかす」ための具体的な取り組みについて</w:t>
            </w:r>
          </w:p>
          <w:p w:rsidR="0079397A" w:rsidRPr="00100CBA" w:rsidRDefault="004A6BBB" w:rsidP="004A37DC">
            <w:pPr>
              <w:ind w:leftChars="14" w:left="599" w:rightChars="71" w:right="170" w:hangingChars="257" w:hanging="565"/>
              <w:rPr>
                <w:rFonts w:ascii="ＭＳ 明朝" w:hAnsi="ＭＳ 明朝"/>
                <w:sz w:val="22"/>
              </w:rPr>
            </w:pPr>
            <w:r>
              <w:rPr>
                <w:rFonts w:ascii="ＭＳ 明朝" w:hAnsi="ＭＳ 明朝" w:hint="eastAsia"/>
                <w:sz w:val="22"/>
              </w:rPr>
              <w:t>（４）</w:t>
            </w:r>
            <w:r w:rsidR="000A23F6">
              <w:rPr>
                <w:rFonts w:ascii="ＭＳ 明朝" w:hAnsi="ＭＳ 明朝" w:hint="eastAsia"/>
                <w:sz w:val="22"/>
              </w:rPr>
              <w:t>（３）</w:t>
            </w:r>
            <w:r w:rsidR="004A37DC">
              <w:rPr>
                <w:rFonts w:ascii="ＭＳ 明朝" w:hAnsi="ＭＳ 明朝" w:hint="eastAsia"/>
                <w:sz w:val="22"/>
              </w:rPr>
              <w:t>の取り組みを行うための工夫やアイデアについて</w:t>
            </w:r>
          </w:p>
        </w:tc>
      </w:tr>
      <w:tr w:rsidR="0079397A" w:rsidRPr="00F16A79" w:rsidTr="00BA0A32">
        <w:trPr>
          <w:trHeight w:val="8962"/>
          <w:jc w:val="center"/>
        </w:trPr>
        <w:tc>
          <w:tcPr>
            <w:tcW w:w="9776" w:type="dxa"/>
            <w:shd w:val="clear" w:color="auto" w:fill="auto"/>
          </w:tcPr>
          <w:p w:rsidR="0079397A" w:rsidRDefault="0079397A" w:rsidP="005C3754">
            <w:pPr>
              <w:spacing w:line="380" w:lineRule="exact"/>
              <w:ind w:rightChars="-16" w:right="-38"/>
              <w:rPr>
                <w:rFonts w:ascii="ＭＳ 明朝" w:hAnsi="ＭＳ 明朝"/>
                <w:color w:val="000000" w:themeColor="text1"/>
                <w:kern w:val="0"/>
                <w:sz w:val="20"/>
                <w:u w:color="FF0000"/>
              </w:rPr>
            </w:pPr>
          </w:p>
          <w:p w:rsidR="003A7B8D" w:rsidRDefault="003A7B8D" w:rsidP="005C3754">
            <w:pPr>
              <w:spacing w:line="380" w:lineRule="exact"/>
              <w:ind w:rightChars="-16" w:right="-38"/>
              <w:rPr>
                <w:rFonts w:ascii="ＭＳ 明朝" w:hAnsi="ＭＳ 明朝"/>
                <w:color w:val="000000" w:themeColor="text1"/>
                <w:kern w:val="0"/>
                <w:sz w:val="20"/>
                <w:u w:color="FF0000"/>
              </w:rPr>
            </w:pPr>
          </w:p>
          <w:p w:rsidR="003A7B8D" w:rsidRDefault="003A7B8D" w:rsidP="005C3754">
            <w:pPr>
              <w:spacing w:line="380" w:lineRule="exact"/>
              <w:ind w:rightChars="-16" w:right="-38"/>
              <w:rPr>
                <w:rFonts w:ascii="ＭＳ 明朝" w:hAnsi="ＭＳ 明朝"/>
                <w:color w:val="000000" w:themeColor="text1"/>
                <w:kern w:val="0"/>
                <w:sz w:val="20"/>
                <w:u w:color="FF0000"/>
              </w:rPr>
            </w:pPr>
          </w:p>
          <w:p w:rsidR="003A7B8D" w:rsidRDefault="003A7B8D" w:rsidP="005C3754">
            <w:pPr>
              <w:spacing w:line="380" w:lineRule="exact"/>
              <w:ind w:rightChars="-16" w:right="-38"/>
              <w:rPr>
                <w:rFonts w:ascii="ＭＳ 明朝" w:hAnsi="ＭＳ 明朝"/>
                <w:color w:val="000000" w:themeColor="text1"/>
                <w:kern w:val="0"/>
                <w:sz w:val="20"/>
                <w:u w:color="FF0000"/>
              </w:rPr>
            </w:pPr>
          </w:p>
          <w:p w:rsidR="003A7B8D" w:rsidRPr="00F16A79" w:rsidRDefault="003A7B8D" w:rsidP="005C3754">
            <w:pPr>
              <w:spacing w:line="380" w:lineRule="exact"/>
              <w:ind w:rightChars="-16" w:right="-38"/>
              <w:rPr>
                <w:rFonts w:ascii="ＭＳ 明朝" w:hAnsi="ＭＳ 明朝"/>
                <w:color w:val="000000" w:themeColor="text1"/>
                <w:kern w:val="0"/>
                <w:sz w:val="20"/>
                <w:u w:color="FF0000"/>
              </w:rPr>
            </w:pPr>
          </w:p>
        </w:tc>
      </w:tr>
    </w:tbl>
    <w:p w:rsidR="00BA0A32" w:rsidRDefault="0079397A" w:rsidP="003A7B8D">
      <w:pPr>
        <w:widowControl/>
        <w:spacing w:line="0" w:lineRule="atLeast"/>
        <w:ind w:left="220" w:hangingChars="100" w:hanging="220"/>
        <w:rPr>
          <w:rFonts w:ascii="ＭＳ 明朝" w:hAnsi="ＭＳ 明朝"/>
          <w:color w:val="000000" w:themeColor="text1"/>
          <w:kern w:val="0"/>
          <w:sz w:val="22"/>
          <w:u w:color="FF0000"/>
        </w:rPr>
      </w:pPr>
      <w:r w:rsidRPr="00F16A79">
        <w:rPr>
          <w:rFonts w:ascii="ＭＳ 明朝" w:hAnsi="ＭＳ 明朝" w:hint="eastAsia"/>
          <w:color w:val="000000" w:themeColor="text1"/>
          <w:kern w:val="0"/>
          <w:sz w:val="22"/>
          <w:u w:color="FF0000"/>
        </w:rPr>
        <w:t>※欄は適宜、拡大してください。</w:t>
      </w:r>
      <w:r w:rsidR="005C2346">
        <w:rPr>
          <w:rFonts w:ascii="ＭＳ 明朝" w:hAnsi="ＭＳ 明朝" w:hint="eastAsia"/>
          <w:color w:val="000000" w:themeColor="text1"/>
          <w:kern w:val="0"/>
          <w:sz w:val="22"/>
          <w:u w:color="FF0000"/>
        </w:rPr>
        <w:t>Ａ４で２枚以内。</w:t>
      </w:r>
    </w:p>
    <w:p w:rsidR="00BA0A32" w:rsidRDefault="00BA0A32">
      <w:pPr>
        <w:widowControl/>
        <w:jc w:val="left"/>
        <w:rPr>
          <w:rFonts w:ascii="ＭＳ 明朝" w:hAnsi="ＭＳ 明朝"/>
          <w:color w:val="000000" w:themeColor="text1"/>
          <w:kern w:val="0"/>
          <w:sz w:val="22"/>
          <w:u w:color="FF0000"/>
        </w:rPr>
      </w:pPr>
      <w:r>
        <w:rPr>
          <w:rFonts w:ascii="ＭＳ 明朝" w:hAnsi="ＭＳ 明朝"/>
          <w:color w:val="000000" w:themeColor="text1"/>
          <w:kern w:val="0"/>
          <w:sz w:val="22"/>
          <w:u w:color="FF0000"/>
        </w:rPr>
        <w:br w:type="page"/>
      </w:r>
    </w:p>
    <w:p w:rsidR="005D0416" w:rsidRPr="0079397A" w:rsidRDefault="00A573AF" w:rsidP="005D0416">
      <w:pPr>
        <w:ind w:leftChars="12" w:left="29"/>
        <w:rPr>
          <w:rFonts w:ascii="ＭＳ 明朝" w:hAnsi="ＭＳ 明朝"/>
          <w:b/>
          <w:sz w:val="28"/>
          <w:szCs w:val="28"/>
        </w:rPr>
      </w:pPr>
      <w:r>
        <w:rPr>
          <w:rFonts w:ascii="ＭＳ 明朝" w:hAnsi="ＭＳ 明朝" w:hint="eastAsia"/>
          <w:b/>
          <w:noProof/>
          <w:sz w:val="28"/>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5270500</wp:posOffset>
                </wp:positionH>
                <wp:positionV relativeFrom="paragraph">
                  <wp:posOffset>-349250</wp:posOffset>
                </wp:positionV>
                <wp:extent cx="908050" cy="355600"/>
                <wp:effectExtent l="0" t="0" r="25400" b="25400"/>
                <wp:wrapNone/>
                <wp:docPr id="1" name="テキスト ボックス 1"/>
                <wp:cNvGraphicFramePr/>
                <a:graphic xmlns:a="http://schemas.openxmlformats.org/drawingml/2006/main">
                  <a:graphicData uri="http://schemas.microsoft.com/office/word/2010/wordprocessingShape">
                    <wps:wsp>
                      <wps:cNvSpPr txBox="1"/>
                      <wps:spPr>
                        <a:xfrm>
                          <a:off x="0" y="0"/>
                          <a:ext cx="908050" cy="355600"/>
                        </a:xfrm>
                        <a:prstGeom prst="rect">
                          <a:avLst/>
                        </a:prstGeom>
                        <a:solidFill>
                          <a:schemeClr val="lt1"/>
                        </a:solidFill>
                        <a:ln w="6350">
                          <a:solidFill>
                            <a:prstClr val="black"/>
                          </a:solidFill>
                        </a:ln>
                      </wps:spPr>
                      <wps:txbx>
                        <w:txbxContent>
                          <w:p w:rsidR="00A573AF" w:rsidRDefault="00A573AF" w:rsidP="00A573AF">
                            <w:pPr>
                              <w:jc w:val="center"/>
                            </w:pPr>
                            <w:r>
                              <w:rPr>
                                <w:rFonts w:hint="eastAsia"/>
                              </w:rPr>
                              <w:t>参考資料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15pt;margin-top:-27.5pt;width:71.5pt;height:2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" fillcolor="white [3201]" strokeweight=".5pt">
                <v:textbox>
                  <w:txbxContent>
                    <w:p w:rsidR="00A573AF" w:rsidRDefault="00A573AF" w:rsidP="00A573AF">
                      <w:pPr>
                        <w:jc w:val="center"/>
                      </w:pPr>
                      <w:r>
                        <w:rPr>
                          <w:rFonts w:hint="eastAsia"/>
                        </w:rPr>
                        <w:t>参考資料</w:t>
                      </w:r>
                    </w:p>
                  </w:txbxContent>
                </v:textbox>
              </v:shape>
            </w:pict>
          </mc:Fallback>
        </mc:AlternateContent>
      </w:r>
      <w:r w:rsidR="0079397A" w:rsidRPr="0079397A">
        <w:rPr>
          <w:rFonts w:ascii="ＭＳ 明朝" w:hAnsi="ＭＳ 明朝" w:hint="eastAsia"/>
          <w:b/>
          <w:sz w:val="28"/>
          <w:szCs w:val="28"/>
        </w:rPr>
        <w:t>今後の公民館のあり方についての指針</w:t>
      </w:r>
      <w:r w:rsidR="005D0416" w:rsidRPr="0079397A">
        <w:rPr>
          <w:rFonts w:ascii="ＭＳ 明朝" w:hAnsi="ＭＳ 明朝" w:hint="eastAsia"/>
          <w:b/>
          <w:sz w:val="28"/>
          <w:szCs w:val="28"/>
        </w:rPr>
        <w:t xml:space="preserve">　　</w:t>
      </w:r>
    </w:p>
    <w:p w:rsidR="00D65E86" w:rsidRDefault="00D65E86" w:rsidP="005D0416">
      <w:pPr>
        <w:ind w:leftChars="12" w:left="29"/>
        <w:rPr>
          <w:rFonts w:ascii="ＭＳ 明朝" w:hAnsi="ＭＳ 明朝"/>
          <w:szCs w:val="24"/>
        </w:rPr>
      </w:pPr>
    </w:p>
    <w:p w:rsidR="005D0416" w:rsidRPr="00100CBA" w:rsidRDefault="005D0416" w:rsidP="005D0416">
      <w:pPr>
        <w:ind w:leftChars="12" w:left="29"/>
        <w:rPr>
          <w:rFonts w:ascii="ＭＳ 明朝" w:hAnsi="ＭＳ 明朝"/>
          <w:sz w:val="28"/>
          <w:szCs w:val="28"/>
        </w:rPr>
      </w:pPr>
      <w:r>
        <w:rPr>
          <w:rFonts w:ascii="ＭＳ 明朝" w:hAnsi="ＭＳ 明朝" w:hint="eastAsia"/>
          <w:szCs w:val="24"/>
        </w:rPr>
        <w:t xml:space="preserve">　</w:t>
      </w:r>
      <w:r w:rsidRPr="00100CBA">
        <w:rPr>
          <w:rFonts w:ascii="ＭＳ 明朝" w:hAnsi="ＭＳ 明朝" w:hint="eastAsia"/>
          <w:szCs w:val="24"/>
        </w:rPr>
        <w:t>公民館は、社会教育法に「市町村その他一定区域内の住民のために、実際生活に即する教育、学術及び文化に関する各種の事業を行い、もって住民の教養の向上、健康の増進、情操の純化を図り、生活文化の振興、社会福祉の増進に寄与する」と規定されています。（社会教育法第 20 条）</w:t>
      </w:r>
    </w:p>
    <w:p w:rsidR="005D0416" w:rsidRPr="00100CBA" w:rsidRDefault="005D0416" w:rsidP="005D0416">
      <w:pPr>
        <w:ind w:leftChars="12" w:left="29"/>
        <w:rPr>
          <w:rFonts w:ascii="ＭＳ 明朝" w:hAnsi="ＭＳ 明朝"/>
          <w:szCs w:val="24"/>
        </w:rPr>
      </w:pPr>
      <w:r w:rsidRPr="00100CBA">
        <w:rPr>
          <w:rFonts w:ascii="ＭＳ 明朝" w:hAnsi="ＭＳ 明朝" w:hint="eastAsia"/>
          <w:szCs w:val="24"/>
        </w:rPr>
        <w:t xml:space="preserve">　また、一般的には『公民館は、住民同士が「つどう」「まなぶ」「むすぶ」「いかす」ことを促し、ひとづくりや地域づくりに貢献する役割』があり、その取組みや機能は世界に向けて広く紹介されています。</w:t>
      </w:r>
    </w:p>
    <w:p w:rsidR="005D0416" w:rsidRPr="00100CBA" w:rsidRDefault="005D0416" w:rsidP="005D0416">
      <w:pPr>
        <w:ind w:leftChars="12" w:left="454" w:hangingChars="177" w:hanging="425"/>
        <w:rPr>
          <w:rFonts w:ascii="ＭＳ 明朝" w:hAnsi="ＭＳ 明朝"/>
          <w:szCs w:val="24"/>
        </w:rPr>
      </w:pPr>
    </w:p>
    <w:p w:rsidR="005D0416" w:rsidRPr="00100CBA" w:rsidRDefault="005D0416" w:rsidP="005D0416">
      <w:pPr>
        <w:ind w:leftChars="12" w:left="735" w:hangingChars="294" w:hanging="706"/>
        <w:rPr>
          <w:rFonts w:ascii="ＭＳ 明朝" w:hAnsi="ＭＳ 明朝"/>
          <w:szCs w:val="24"/>
        </w:rPr>
      </w:pPr>
      <w:r w:rsidRPr="00100CBA">
        <w:rPr>
          <w:rFonts w:ascii="ＭＳ 明朝" w:hAnsi="ＭＳ 明朝" w:hint="eastAsia"/>
          <w:szCs w:val="24"/>
        </w:rPr>
        <w:t>「つどう」：公民館は、生活のなかで気軽に人々が集うことができる場</w:t>
      </w:r>
    </w:p>
    <w:p w:rsidR="005D0416" w:rsidRPr="00100CBA" w:rsidRDefault="005D0416" w:rsidP="005D0416">
      <w:pPr>
        <w:ind w:leftChars="12" w:left="735" w:hangingChars="294" w:hanging="706"/>
        <w:rPr>
          <w:rFonts w:ascii="ＭＳ 明朝" w:hAnsi="ＭＳ 明朝"/>
          <w:szCs w:val="24"/>
        </w:rPr>
      </w:pPr>
      <w:r w:rsidRPr="00100CBA">
        <w:rPr>
          <w:rFonts w:ascii="ＭＳ 明朝" w:hAnsi="ＭＳ 明朝" w:hint="eastAsia"/>
          <w:szCs w:val="24"/>
        </w:rPr>
        <w:t>「まなぶ」：公民館は、自らの興味関心に基づいて、また社会の要請にこたえるための知識や技術を学ぶための場</w:t>
      </w:r>
    </w:p>
    <w:p w:rsidR="005D0416" w:rsidRPr="00100CBA" w:rsidRDefault="005D0416" w:rsidP="005D0416">
      <w:pPr>
        <w:ind w:leftChars="12" w:left="735" w:hangingChars="294" w:hanging="706"/>
        <w:rPr>
          <w:rFonts w:ascii="ＭＳ 明朝" w:hAnsi="ＭＳ 明朝"/>
          <w:szCs w:val="24"/>
        </w:rPr>
      </w:pPr>
      <w:r w:rsidRPr="00100CBA">
        <w:rPr>
          <w:rFonts w:ascii="ＭＳ 明朝" w:hAnsi="ＭＳ 明朝" w:hint="eastAsia"/>
          <w:szCs w:val="24"/>
        </w:rPr>
        <w:t>「むすぶ」：公民館は、地域のさまざまな機関や団体の間にネットワークを形成</w:t>
      </w:r>
    </w:p>
    <w:p w:rsidR="005D0416" w:rsidRPr="00100CBA" w:rsidRDefault="005D0416" w:rsidP="005D0416">
      <w:pPr>
        <w:ind w:leftChars="12" w:left="735" w:hangingChars="294" w:hanging="706"/>
        <w:rPr>
          <w:rFonts w:ascii="ＭＳ 明朝" w:hAnsi="ＭＳ 明朝"/>
          <w:szCs w:val="24"/>
        </w:rPr>
      </w:pPr>
      <w:r w:rsidRPr="00100CBA">
        <w:rPr>
          <w:rFonts w:ascii="ＭＳ 明朝" w:hAnsi="ＭＳ 明朝" w:hint="eastAsia"/>
          <w:szCs w:val="24"/>
        </w:rPr>
        <w:t>「いかす」：公民館は、つどい学んだ知識や技能を十分に活かすことができる場</w:t>
      </w:r>
    </w:p>
    <w:p w:rsidR="005D0416" w:rsidRPr="00100CBA" w:rsidRDefault="005D0416" w:rsidP="005D0416">
      <w:pPr>
        <w:ind w:leftChars="12" w:left="1445" w:hangingChars="590" w:hanging="1416"/>
        <w:rPr>
          <w:rFonts w:ascii="ＭＳ 明朝" w:hAnsi="ＭＳ 明朝"/>
          <w:szCs w:val="24"/>
        </w:rPr>
      </w:pPr>
    </w:p>
    <w:p w:rsidR="005D0416" w:rsidRPr="00100CBA" w:rsidRDefault="005D0416" w:rsidP="005D0416">
      <w:pPr>
        <w:ind w:leftChars="12" w:left="29"/>
        <w:rPr>
          <w:rFonts w:ascii="ＭＳ 明朝" w:hAnsi="ＭＳ 明朝"/>
          <w:szCs w:val="24"/>
        </w:rPr>
      </w:pPr>
      <w:r w:rsidRPr="00100CBA">
        <w:rPr>
          <w:rFonts w:ascii="ＭＳ 明朝" w:hAnsi="ＭＳ 明朝" w:hint="eastAsia"/>
          <w:szCs w:val="24"/>
        </w:rPr>
        <w:t xml:space="preserve">　多種多様な公民館の機能の中で、</w:t>
      </w:r>
      <w:r>
        <w:rPr>
          <w:rFonts w:ascii="ＭＳ 明朝" w:hAnsi="ＭＳ 明朝" w:hint="eastAsia"/>
          <w:szCs w:val="24"/>
        </w:rPr>
        <w:t>益田市</w:t>
      </w:r>
      <w:r w:rsidRPr="00100CBA">
        <w:rPr>
          <w:rFonts w:ascii="ＭＳ 明朝" w:hAnsi="ＭＳ 明朝" w:hint="eastAsia"/>
          <w:szCs w:val="24"/>
        </w:rPr>
        <w:t>においては次の事項を優先的・重点的に取組み、</w:t>
      </w:r>
      <w:r>
        <w:rPr>
          <w:rFonts w:ascii="ＭＳ 明朝" w:hAnsi="ＭＳ 明朝" w:hint="eastAsia"/>
          <w:szCs w:val="24"/>
        </w:rPr>
        <w:t>益田市</w:t>
      </w:r>
      <w:r w:rsidRPr="00100CBA">
        <w:rPr>
          <w:rFonts w:ascii="ＭＳ 明朝" w:hAnsi="ＭＳ 明朝" w:hint="eastAsia"/>
          <w:szCs w:val="24"/>
        </w:rPr>
        <w:t>ならではの公民館づくりをめざし</w:t>
      </w:r>
      <w:r>
        <w:rPr>
          <w:rFonts w:ascii="ＭＳ 明朝" w:hAnsi="ＭＳ 明朝" w:hint="eastAsia"/>
          <w:szCs w:val="24"/>
        </w:rPr>
        <w:t>ています</w:t>
      </w:r>
      <w:r w:rsidRPr="00100CBA">
        <w:rPr>
          <w:rFonts w:ascii="ＭＳ 明朝" w:hAnsi="ＭＳ 明朝" w:hint="eastAsia"/>
          <w:szCs w:val="24"/>
        </w:rPr>
        <w:t>。</w:t>
      </w:r>
    </w:p>
    <w:p w:rsidR="005D0416" w:rsidRPr="00100CBA" w:rsidRDefault="005D0416" w:rsidP="005D0416">
      <w:pPr>
        <w:ind w:leftChars="12" w:left="29"/>
        <w:rPr>
          <w:rFonts w:ascii="ＭＳ 明朝" w:hAnsi="ＭＳ 明朝"/>
          <w:szCs w:val="24"/>
        </w:rPr>
      </w:pPr>
    </w:p>
    <w:p w:rsidR="005D0416" w:rsidRPr="00100CBA" w:rsidRDefault="005D0416" w:rsidP="005D0416">
      <w:pPr>
        <w:ind w:leftChars="12" w:left="270" w:hangingChars="100" w:hanging="241"/>
        <w:rPr>
          <w:rFonts w:ascii="ＭＳ 明朝" w:hAnsi="ＭＳ 明朝"/>
          <w:b/>
          <w:szCs w:val="24"/>
        </w:rPr>
      </w:pPr>
      <w:r w:rsidRPr="00100CBA">
        <w:rPr>
          <w:rFonts w:ascii="ＭＳ 明朝" w:hAnsi="ＭＳ 明朝" w:hint="eastAsia"/>
          <w:b/>
          <w:szCs w:val="24"/>
        </w:rPr>
        <w:t>（１）本来公民館が持っている機能を発揮し、住民による住民の為の公民館を</w:t>
      </w:r>
      <w:r>
        <w:rPr>
          <w:rFonts w:ascii="ＭＳ 明朝" w:hAnsi="ＭＳ 明朝" w:hint="eastAsia"/>
          <w:b/>
          <w:szCs w:val="24"/>
        </w:rPr>
        <w:t>めざします</w:t>
      </w:r>
      <w:r w:rsidRPr="00100CBA">
        <w:rPr>
          <w:rFonts w:ascii="ＭＳ 明朝" w:hAnsi="ＭＳ 明朝" w:hint="eastAsia"/>
          <w:b/>
          <w:szCs w:val="24"/>
        </w:rPr>
        <w:t>。</w:t>
      </w:r>
    </w:p>
    <w:p w:rsidR="005D0416" w:rsidRDefault="005D0416" w:rsidP="005D0416">
      <w:pPr>
        <w:spacing w:beforeLines="50" w:before="180"/>
        <w:ind w:leftChars="12" w:left="29"/>
        <w:rPr>
          <w:rFonts w:ascii="ＭＳ 明朝" w:hAnsi="ＭＳ 明朝"/>
          <w:szCs w:val="24"/>
        </w:rPr>
      </w:pPr>
      <w:r w:rsidRPr="00100CBA">
        <w:rPr>
          <w:rFonts w:ascii="ＭＳ 明朝" w:hAnsi="ＭＳ 明朝" w:hint="eastAsia"/>
          <w:szCs w:val="24"/>
        </w:rPr>
        <w:t xml:space="preserve">　</w:t>
      </w:r>
      <w:r w:rsidRPr="00F11A71">
        <w:rPr>
          <w:rFonts w:ascii="ＭＳ 明朝" w:hAnsi="ＭＳ 明朝" w:hint="eastAsia"/>
          <w:szCs w:val="24"/>
        </w:rPr>
        <w:t>本来公民館は、ふるさとの振興機関（つどう・まなぶ・むすぶ・いかす）であり、地域住民に支えられた地域住民の「最前線の拠点」です。</w:t>
      </w:r>
    </w:p>
    <w:p w:rsidR="005D0416" w:rsidRDefault="005D0416" w:rsidP="005D0416">
      <w:pPr>
        <w:ind w:leftChars="12" w:left="29"/>
        <w:rPr>
          <w:rFonts w:ascii="ＭＳ 明朝" w:hAnsi="ＭＳ 明朝"/>
          <w:szCs w:val="24"/>
        </w:rPr>
      </w:pPr>
      <w:r>
        <w:rPr>
          <w:rFonts w:ascii="ＭＳ 明朝" w:hAnsi="ＭＳ 明朝" w:hint="eastAsia"/>
          <w:szCs w:val="24"/>
        </w:rPr>
        <w:t xml:space="preserve">　</w:t>
      </w:r>
      <w:r w:rsidRPr="00F11A71">
        <w:rPr>
          <w:rFonts w:ascii="ＭＳ 明朝" w:hAnsi="ＭＳ 明朝" w:hint="eastAsia"/>
          <w:szCs w:val="24"/>
        </w:rPr>
        <w:t>時代の変化（住民ニーズの多様化）により、地域住民の公民館への期待も変化してきていますが、公民館は地域を支える一員として本来持っていた機能を再認識し、その力を存分に発揮します。</w:t>
      </w:r>
    </w:p>
    <w:p w:rsidR="005D0416" w:rsidRDefault="005D0416" w:rsidP="005D0416">
      <w:pPr>
        <w:ind w:leftChars="12" w:left="29"/>
        <w:rPr>
          <w:rFonts w:ascii="ＭＳ 明朝" w:hAnsi="ＭＳ 明朝"/>
          <w:szCs w:val="24"/>
        </w:rPr>
      </w:pPr>
      <w:r>
        <w:rPr>
          <w:rFonts w:ascii="ＭＳ 明朝" w:hAnsi="ＭＳ 明朝" w:hint="eastAsia"/>
          <w:szCs w:val="24"/>
        </w:rPr>
        <w:t xml:space="preserve">　</w:t>
      </w:r>
      <w:r w:rsidRPr="00F11A71">
        <w:rPr>
          <w:rFonts w:ascii="ＭＳ 明朝" w:hAnsi="ＭＳ 明朝" w:hint="eastAsia"/>
          <w:szCs w:val="24"/>
        </w:rPr>
        <w:t>また、公民館は、地域住民の最前線の拠点として行政の窓口である</w:t>
      </w:r>
      <w:r>
        <w:rPr>
          <w:rFonts w:ascii="ＭＳ 明朝" w:hAnsi="ＭＳ 明朝" w:hint="eastAsia"/>
          <w:szCs w:val="24"/>
        </w:rPr>
        <w:t>協働のひとづくり推進課及び連携のまちづくり推進課</w:t>
      </w:r>
      <w:r w:rsidRPr="00F11A71">
        <w:rPr>
          <w:rFonts w:ascii="ＭＳ 明朝" w:hAnsi="ＭＳ 明朝" w:hint="eastAsia"/>
          <w:szCs w:val="24"/>
        </w:rPr>
        <w:t>と連携し、課題解決を図ります。</w:t>
      </w:r>
    </w:p>
    <w:p w:rsidR="005D0416" w:rsidRPr="00100CBA" w:rsidRDefault="005D0416" w:rsidP="005D0416">
      <w:pPr>
        <w:ind w:leftChars="12" w:left="29"/>
        <w:rPr>
          <w:rFonts w:ascii="ＭＳ 明朝" w:hAnsi="ＭＳ 明朝"/>
          <w:szCs w:val="24"/>
        </w:rPr>
      </w:pPr>
      <w:r>
        <w:rPr>
          <w:rFonts w:ascii="ＭＳ 明朝" w:hAnsi="ＭＳ 明朝" w:hint="eastAsia"/>
          <w:szCs w:val="24"/>
        </w:rPr>
        <w:t xml:space="preserve">　</w:t>
      </w:r>
      <w:r w:rsidRPr="00F11A71">
        <w:rPr>
          <w:rFonts w:ascii="ＭＳ 明朝" w:hAnsi="ＭＳ 明朝" w:hint="eastAsia"/>
          <w:szCs w:val="24"/>
        </w:rPr>
        <w:t>その結果、存在感と信頼感をさらに高めた公民館は、地域を支える拠点として住民自治の実現をめざします</w:t>
      </w:r>
      <w:r w:rsidRPr="00100CBA">
        <w:rPr>
          <w:rFonts w:ascii="ＭＳ 明朝" w:hAnsi="ＭＳ 明朝" w:hint="eastAsia"/>
          <w:szCs w:val="24"/>
        </w:rPr>
        <w:t>。</w:t>
      </w:r>
    </w:p>
    <w:p w:rsidR="005D0416" w:rsidRPr="003C229A" w:rsidRDefault="005D0416" w:rsidP="005D0416">
      <w:pPr>
        <w:ind w:leftChars="12" w:left="272" w:hangingChars="101" w:hanging="243"/>
        <w:rPr>
          <w:rFonts w:ascii="ＭＳ 明朝" w:hAnsi="ＭＳ 明朝"/>
          <w:b/>
          <w:szCs w:val="24"/>
        </w:rPr>
      </w:pPr>
    </w:p>
    <w:p w:rsidR="005D0416" w:rsidRPr="003C229A" w:rsidRDefault="005D0416" w:rsidP="005D0416">
      <w:pPr>
        <w:ind w:leftChars="12" w:left="272" w:hangingChars="101" w:hanging="243"/>
        <w:rPr>
          <w:rFonts w:ascii="ＭＳ 明朝" w:hAnsi="ＭＳ 明朝"/>
          <w:b/>
          <w:szCs w:val="24"/>
        </w:rPr>
      </w:pPr>
      <w:r w:rsidRPr="003C229A">
        <w:rPr>
          <w:rFonts w:ascii="ＭＳ 明朝" w:hAnsi="ＭＳ 明朝" w:hint="eastAsia"/>
          <w:b/>
          <w:szCs w:val="24"/>
        </w:rPr>
        <w:t>（２）ひとづくり（地域の担い手）機能を最大限に発揮し、持続可能な活動をめざ</w:t>
      </w:r>
      <w:r>
        <w:rPr>
          <w:rFonts w:ascii="ＭＳ 明朝" w:hAnsi="ＭＳ 明朝" w:hint="eastAsia"/>
          <w:b/>
          <w:szCs w:val="24"/>
        </w:rPr>
        <w:t>しま</w:t>
      </w:r>
      <w:r w:rsidRPr="003C229A">
        <w:rPr>
          <w:rFonts w:ascii="ＭＳ 明朝" w:hAnsi="ＭＳ 明朝" w:hint="eastAsia"/>
          <w:b/>
          <w:szCs w:val="24"/>
        </w:rPr>
        <w:t>す。</w:t>
      </w:r>
    </w:p>
    <w:p w:rsidR="005D0416" w:rsidRDefault="005D0416" w:rsidP="005D0416">
      <w:pPr>
        <w:spacing w:beforeLines="50" w:before="180"/>
        <w:ind w:leftChars="12" w:left="29"/>
        <w:rPr>
          <w:rFonts w:ascii="ＭＳ 明朝" w:hAnsi="ＭＳ 明朝"/>
          <w:szCs w:val="24"/>
        </w:rPr>
      </w:pPr>
      <w:r w:rsidRPr="00100CBA">
        <w:rPr>
          <w:rFonts w:ascii="ＭＳ 明朝" w:hAnsi="ＭＳ 明朝" w:hint="eastAsia"/>
          <w:szCs w:val="24"/>
        </w:rPr>
        <w:t xml:space="preserve">　</w:t>
      </w:r>
      <w:r w:rsidRPr="00766CA6">
        <w:rPr>
          <w:rFonts w:ascii="ＭＳ 明朝" w:hAnsi="ＭＳ 明朝" w:hint="eastAsia"/>
          <w:szCs w:val="24"/>
        </w:rPr>
        <w:t>「益田市ひとづくり協働構想」にもあるように地域自治組織をはじめ様々な団体の持続可能な活動のためには、ひとづくりが欠かせません。ひとづくりは、公民館が本来持っている機能の一つです。そのためにも公民館はひとづくりの拠点として現役世代はもちろん、その世代と次世代をつなぎ、未来の担い手を育成していかなくてはなりません。</w:t>
      </w:r>
    </w:p>
    <w:p w:rsidR="005D0416" w:rsidRDefault="005D0416" w:rsidP="005D0416">
      <w:pPr>
        <w:ind w:leftChars="12" w:left="29"/>
        <w:rPr>
          <w:rFonts w:ascii="ＭＳ 明朝" w:hAnsi="ＭＳ 明朝"/>
          <w:szCs w:val="24"/>
        </w:rPr>
      </w:pPr>
      <w:r>
        <w:rPr>
          <w:rFonts w:ascii="ＭＳ 明朝" w:hAnsi="ＭＳ 明朝" w:hint="eastAsia"/>
          <w:szCs w:val="24"/>
        </w:rPr>
        <w:t xml:space="preserve">　</w:t>
      </w:r>
      <w:r w:rsidRPr="00766CA6">
        <w:rPr>
          <w:rFonts w:ascii="ＭＳ 明朝" w:hAnsi="ＭＳ 明朝" w:hint="eastAsia"/>
          <w:szCs w:val="24"/>
        </w:rPr>
        <w:t>さらに、住民ニーズの多様化により、新たな課題解決に取組む団体等の掘り起こし、育成</w:t>
      </w:r>
      <w:r w:rsidRPr="00766CA6">
        <w:rPr>
          <w:rFonts w:ascii="ＭＳ 明朝" w:hAnsi="ＭＳ 明朝" w:hint="eastAsia"/>
          <w:szCs w:val="24"/>
        </w:rPr>
        <w:lastRenderedPageBreak/>
        <w:t>支援も重要な役割です。</w:t>
      </w:r>
    </w:p>
    <w:p w:rsidR="005D0416" w:rsidRDefault="005D0416" w:rsidP="005D0416">
      <w:pPr>
        <w:ind w:leftChars="12" w:left="29"/>
        <w:rPr>
          <w:rFonts w:ascii="ＭＳ 明朝" w:hAnsi="ＭＳ 明朝"/>
          <w:szCs w:val="24"/>
        </w:rPr>
      </w:pPr>
      <w:r>
        <w:rPr>
          <w:rFonts w:ascii="ＭＳ 明朝" w:hAnsi="ＭＳ 明朝" w:hint="eastAsia"/>
          <w:szCs w:val="24"/>
        </w:rPr>
        <w:t xml:space="preserve">　</w:t>
      </w:r>
      <w:r w:rsidRPr="00766CA6">
        <w:rPr>
          <w:rFonts w:ascii="ＭＳ 明朝" w:hAnsi="ＭＳ 明朝" w:hint="eastAsia"/>
          <w:szCs w:val="24"/>
        </w:rPr>
        <w:t>その際「まなび」の機能をしっかりと活かして活動をつくることが大切です。そのために、公民館活動を通じて、住民同士が「つどう」「まなぶ」「むすぶ」「いかす」という機能を発揮し、未来の担い手育成のために世代間交流を意図的に実施します。</w:t>
      </w:r>
    </w:p>
    <w:p w:rsidR="005D0416" w:rsidRDefault="005D0416" w:rsidP="005D0416">
      <w:pPr>
        <w:ind w:leftChars="12" w:left="29"/>
        <w:rPr>
          <w:rFonts w:ascii="ＭＳ 明朝" w:hAnsi="ＭＳ 明朝"/>
          <w:szCs w:val="24"/>
        </w:rPr>
      </w:pPr>
      <w:r>
        <w:rPr>
          <w:rFonts w:ascii="ＭＳ 明朝" w:hAnsi="ＭＳ 明朝" w:hint="eastAsia"/>
          <w:szCs w:val="24"/>
        </w:rPr>
        <w:t xml:space="preserve">　</w:t>
      </w:r>
      <w:r w:rsidRPr="00766CA6">
        <w:rPr>
          <w:rFonts w:ascii="ＭＳ 明朝" w:hAnsi="ＭＳ 明朝" w:hint="eastAsia"/>
          <w:szCs w:val="24"/>
        </w:rPr>
        <w:t>その結果、公民館は地域内外をとわず、様々なひとをつなぎ、地域を支える拠点となります。</w:t>
      </w:r>
    </w:p>
    <w:p w:rsidR="005D0416" w:rsidRPr="003C229A" w:rsidRDefault="005D0416" w:rsidP="005D0416">
      <w:pPr>
        <w:ind w:leftChars="12" w:left="29"/>
        <w:rPr>
          <w:rFonts w:ascii="ＭＳ 明朝" w:hAnsi="ＭＳ 明朝"/>
          <w:szCs w:val="24"/>
        </w:rPr>
      </w:pPr>
    </w:p>
    <w:p w:rsidR="005D0416" w:rsidRPr="003C229A" w:rsidRDefault="005D0416" w:rsidP="005D0416">
      <w:pPr>
        <w:ind w:leftChars="12" w:left="149" w:hangingChars="50" w:hanging="120"/>
        <w:rPr>
          <w:rFonts w:ascii="ＭＳ 明朝" w:hAnsi="ＭＳ 明朝"/>
          <w:b/>
          <w:szCs w:val="24"/>
        </w:rPr>
      </w:pPr>
      <w:r w:rsidRPr="003C229A">
        <w:rPr>
          <w:rFonts w:ascii="ＭＳ 明朝" w:hAnsi="ＭＳ 明朝" w:hint="eastAsia"/>
          <w:b/>
          <w:szCs w:val="24"/>
        </w:rPr>
        <w:t>（３）公民館職員の資質向上とともに魅力的な公民館をめざします。</w:t>
      </w:r>
    </w:p>
    <w:p w:rsidR="005D0416" w:rsidRDefault="005D0416" w:rsidP="005D0416">
      <w:pPr>
        <w:tabs>
          <w:tab w:val="left" w:pos="142"/>
        </w:tabs>
        <w:spacing w:beforeLines="50" w:before="180"/>
        <w:ind w:leftChars="12" w:left="29"/>
        <w:rPr>
          <w:rFonts w:ascii="ＭＳ 明朝" w:hAnsi="ＭＳ 明朝"/>
          <w:szCs w:val="24"/>
        </w:rPr>
      </w:pPr>
      <w:r w:rsidRPr="003C229A">
        <w:rPr>
          <w:rFonts w:ascii="ＭＳ 明朝" w:hAnsi="ＭＳ 明朝" w:hint="eastAsia"/>
          <w:szCs w:val="24"/>
        </w:rPr>
        <w:t xml:space="preserve">　</w:t>
      </w:r>
      <w:r w:rsidRPr="00766CA6">
        <w:rPr>
          <w:rFonts w:ascii="ＭＳ 明朝" w:hAnsi="ＭＳ 明朝" w:hint="eastAsia"/>
          <w:szCs w:val="24"/>
        </w:rPr>
        <w:t>本来公民館が持っている「つどう」「まなぶ」「むすぶ」「いかす」という機能を十分発揮するためには、職員の高い専門性とスキルが必要となります。</w:t>
      </w:r>
    </w:p>
    <w:p w:rsidR="005D0416" w:rsidRDefault="005D0416" w:rsidP="005D0416">
      <w:pPr>
        <w:tabs>
          <w:tab w:val="left" w:pos="142"/>
        </w:tabs>
        <w:ind w:leftChars="12" w:left="29"/>
        <w:rPr>
          <w:rFonts w:ascii="ＭＳ 明朝" w:hAnsi="ＭＳ 明朝"/>
          <w:szCs w:val="24"/>
        </w:rPr>
      </w:pPr>
      <w:r>
        <w:rPr>
          <w:rFonts w:ascii="ＭＳ 明朝" w:hAnsi="ＭＳ 明朝" w:hint="eastAsia"/>
          <w:szCs w:val="24"/>
        </w:rPr>
        <w:t xml:space="preserve">　</w:t>
      </w:r>
      <w:r w:rsidRPr="00766CA6">
        <w:rPr>
          <w:rFonts w:ascii="ＭＳ 明朝" w:hAnsi="ＭＳ 明朝" w:hint="eastAsia"/>
          <w:szCs w:val="24"/>
        </w:rPr>
        <w:t>そのため、公民館職員を対象とした研修会や地域間連携を促進するためにブロック単位での情報交換会等を開催します。さらに社会教育主事の資格取得を奨励するなど、職員の資質向上を支援します。</w:t>
      </w:r>
    </w:p>
    <w:p w:rsidR="005D0416" w:rsidRDefault="005D0416" w:rsidP="005D0416">
      <w:pPr>
        <w:tabs>
          <w:tab w:val="left" w:pos="142"/>
        </w:tabs>
        <w:ind w:leftChars="12" w:left="29"/>
        <w:rPr>
          <w:rFonts w:ascii="ＭＳ 明朝" w:hAnsi="ＭＳ 明朝"/>
          <w:szCs w:val="24"/>
        </w:rPr>
      </w:pPr>
      <w:r>
        <w:rPr>
          <w:rFonts w:ascii="ＭＳ 明朝" w:hAnsi="ＭＳ 明朝" w:hint="eastAsia"/>
          <w:szCs w:val="24"/>
        </w:rPr>
        <w:t xml:space="preserve">　</w:t>
      </w:r>
      <w:r w:rsidRPr="00766CA6">
        <w:rPr>
          <w:rFonts w:ascii="ＭＳ 明朝" w:hAnsi="ＭＳ 明朝" w:hint="eastAsia"/>
          <w:szCs w:val="24"/>
        </w:rPr>
        <w:t>その結果、住民との対話を通じて潜在的なニーズを早期に掘り起こし対応することが可能となり、地域を支える拠点となります。</w:t>
      </w:r>
    </w:p>
    <w:p w:rsidR="005D0416" w:rsidRPr="00100CBA" w:rsidRDefault="005D0416" w:rsidP="005D0416">
      <w:pPr>
        <w:rPr>
          <w:rFonts w:ascii="ＭＳ 明朝" w:hAnsi="ＭＳ 明朝"/>
          <w:sz w:val="22"/>
        </w:rPr>
      </w:pPr>
    </w:p>
    <w:p w:rsidR="005D0416" w:rsidRDefault="005D0416" w:rsidP="007B35D3">
      <w:pPr>
        <w:widowControl/>
        <w:spacing w:line="0" w:lineRule="atLeast"/>
        <w:ind w:left="280" w:hangingChars="100" w:hanging="280"/>
        <w:jc w:val="center"/>
        <w:rPr>
          <w:rFonts w:ascii="ＭＳ 明朝" w:hAnsi="ＭＳ 明朝"/>
          <w:color w:val="000000" w:themeColor="text1"/>
          <w:kern w:val="0"/>
          <w:sz w:val="28"/>
          <w:szCs w:val="28"/>
          <w:u w:color="FF0000"/>
        </w:rPr>
      </w:pPr>
    </w:p>
    <w:sectPr w:rsidR="005D0416" w:rsidSect="00FD1854">
      <w:pgSz w:w="11906" w:h="16838" w:code="9"/>
      <w:pgMar w:top="1440" w:right="1080" w:bottom="1440" w:left="10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C62" w:rsidRDefault="00DD6C62" w:rsidP="00D65E86">
      <w:r>
        <w:separator/>
      </w:r>
    </w:p>
  </w:endnote>
  <w:endnote w:type="continuationSeparator" w:id="0">
    <w:p w:rsidR="00DD6C62" w:rsidRDefault="00DD6C62" w:rsidP="00D6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C62" w:rsidRDefault="00DD6C62" w:rsidP="00D65E86">
      <w:r>
        <w:separator/>
      </w:r>
    </w:p>
  </w:footnote>
  <w:footnote w:type="continuationSeparator" w:id="0">
    <w:p w:rsidR="00DD6C62" w:rsidRDefault="00DD6C62" w:rsidP="00D65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5D3"/>
    <w:rsid w:val="00080784"/>
    <w:rsid w:val="000919B0"/>
    <w:rsid w:val="000A23F6"/>
    <w:rsid w:val="00100CBA"/>
    <w:rsid w:val="00132CC0"/>
    <w:rsid w:val="002155FA"/>
    <w:rsid w:val="002603AE"/>
    <w:rsid w:val="002E6259"/>
    <w:rsid w:val="003578C9"/>
    <w:rsid w:val="003A7B8D"/>
    <w:rsid w:val="003C229A"/>
    <w:rsid w:val="003D299F"/>
    <w:rsid w:val="003F4BA8"/>
    <w:rsid w:val="00403432"/>
    <w:rsid w:val="00481080"/>
    <w:rsid w:val="00493A61"/>
    <w:rsid w:val="004A37DC"/>
    <w:rsid w:val="004A6BBB"/>
    <w:rsid w:val="004B20E3"/>
    <w:rsid w:val="005C2346"/>
    <w:rsid w:val="005D0416"/>
    <w:rsid w:val="00766CA6"/>
    <w:rsid w:val="0079397A"/>
    <w:rsid w:val="007B35D3"/>
    <w:rsid w:val="007F5F0C"/>
    <w:rsid w:val="007F6A3A"/>
    <w:rsid w:val="00800DE4"/>
    <w:rsid w:val="00824593"/>
    <w:rsid w:val="00875729"/>
    <w:rsid w:val="0091305D"/>
    <w:rsid w:val="009C5D86"/>
    <w:rsid w:val="00A573AF"/>
    <w:rsid w:val="00AC42EA"/>
    <w:rsid w:val="00B03D49"/>
    <w:rsid w:val="00B27AA0"/>
    <w:rsid w:val="00BA0A32"/>
    <w:rsid w:val="00BC05F1"/>
    <w:rsid w:val="00BE138D"/>
    <w:rsid w:val="00CC31DA"/>
    <w:rsid w:val="00D175A1"/>
    <w:rsid w:val="00D65E86"/>
    <w:rsid w:val="00D941DC"/>
    <w:rsid w:val="00DD5517"/>
    <w:rsid w:val="00DD6C62"/>
    <w:rsid w:val="00EB2380"/>
    <w:rsid w:val="00F11A71"/>
    <w:rsid w:val="00F70012"/>
    <w:rsid w:val="00FD1854"/>
    <w:rsid w:val="00FD4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A5EF63"/>
  <w15:chartTrackingRefBased/>
  <w15:docId w15:val="{32668044-C72D-48F0-8CBA-319D8C5F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5D3"/>
    <w:pPr>
      <w:widowControl w:val="0"/>
      <w:jc w:val="both"/>
    </w:pPr>
    <w:rPr>
      <w:rFonts w:ascii="Century" w:eastAsia="ＭＳ 明朝" w:hAnsi="Century" w:cs="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E86"/>
    <w:pPr>
      <w:tabs>
        <w:tab w:val="center" w:pos="4252"/>
        <w:tab w:val="right" w:pos="8504"/>
      </w:tabs>
      <w:snapToGrid w:val="0"/>
    </w:pPr>
  </w:style>
  <w:style w:type="character" w:customStyle="1" w:styleId="a4">
    <w:name w:val="ヘッダー (文字)"/>
    <w:basedOn w:val="a0"/>
    <w:link w:val="a3"/>
    <w:uiPriority w:val="99"/>
    <w:rsid w:val="00D65E86"/>
    <w:rPr>
      <w:rFonts w:ascii="Century" w:eastAsia="ＭＳ 明朝" w:hAnsi="Century" w:cs="ＭＳ 明朝"/>
      <w:sz w:val="24"/>
    </w:rPr>
  </w:style>
  <w:style w:type="paragraph" w:styleId="a5">
    <w:name w:val="footer"/>
    <w:basedOn w:val="a"/>
    <w:link w:val="a6"/>
    <w:uiPriority w:val="99"/>
    <w:unhideWhenUsed/>
    <w:rsid w:val="00D65E86"/>
    <w:pPr>
      <w:tabs>
        <w:tab w:val="center" w:pos="4252"/>
        <w:tab w:val="right" w:pos="8504"/>
      </w:tabs>
      <w:snapToGrid w:val="0"/>
    </w:pPr>
  </w:style>
  <w:style w:type="character" w:customStyle="1" w:styleId="a6">
    <w:name w:val="フッター (文字)"/>
    <w:basedOn w:val="a0"/>
    <w:link w:val="a5"/>
    <w:uiPriority w:val="99"/>
    <w:rsid w:val="00D65E86"/>
    <w:rPr>
      <w:rFonts w:ascii="Century" w:eastAsia="ＭＳ 明朝" w:hAnsi="Century" w:cs="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258</Words>
  <Characters>1472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MSDPC-332</dc:creator>
  <cp:keywords/>
  <dc:description/>
  <cp:lastModifiedBy>MSDPC-335</cp:lastModifiedBy>
  <cp:revision>10</cp:revision>
  <cp:lastPrinted>2025-03-13T06:25:00Z</cp:lastPrinted>
  <dcterms:created xsi:type="dcterms:W3CDTF">2025-02-12T04:21:00Z</dcterms:created>
  <dcterms:modified xsi:type="dcterms:W3CDTF">2026-04-02T09:59:00Z</dcterms:modified>
</cp:coreProperties>
</file>